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747146877"/>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320551012"/>
                <w:text w:multiLine="1"/>
              </w:sdtPr>
              <w:sdtEndPr/>
              <w:sdtContent>
                <w:r>
                  <w:rPr>
                    <w:rFonts w:ascii="Arial" w:hAnsi="Arial"/>
                    <w:b/>
                    <w:bCs/>
                    <w:rtl/>
                  </w:rPr>
                  <w:t>הילה גלבוע</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Default="002914D6">
            <w:pPr>
              <w:bidi w:val="0"/>
              <w:jc w:val="right"/>
              <w:rPr>
                <w:rFonts w:ascii="Arial" w:hAnsi="Arial"/>
                <w:b/>
                <w:bCs/>
                <w:noProof w:val="0"/>
                <w:sz w:val="26"/>
                <w:szCs w:val="26"/>
              </w:rPr>
            </w:pPr>
          </w:p>
          <w:sdt>
            <w:sdtPr>
              <w:alias w:val="1180"/>
              <w:tag w:val="1180"/>
              <w:id w:val="-1016538661"/>
              <w:text w:multiLine="1"/>
            </w:sdtPr>
            <w:sdtEndPr/>
            <w:sdtContent>
              <w:p w:rsidR="007A3EE1" w:rsidRDefault="00C42F52">
                <w:pPr>
                  <w:bidi w:val="0"/>
                  <w:jc w:val="right"/>
                  <w:rPr>
                    <w:rFonts w:ascii="Arial" w:hAnsi="Arial"/>
                    <w:b/>
                    <w:bCs/>
                    <w:noProof w:val="0"/>
                    <w:sz w:val="26"/>
                    <w:szCs w:val="26"/>
                    <w:rtl/>
                  </w:rPr>
                </w:pPr>
                <w:r>
                  <w:rPr>
                    <w:rFonts w:ascii="Arial" w:hAnsi="Arial"/>
                    <w:b/>
                    <w:bCs/>
                    <w:noProof w:val="0"/>
                    <w:sz w:val="26"/>
                    <w:szCs w:val="26"/>
                    <w:rtl/>
                  </w:rPr>
                  <w:t>מערער</w:t>
                </w:r>
              </w:p>
            </w:sdtContent>
          </w:sdt>
        </w:tc>
        <w:tc>
          <w:tcPr>
            <w:tcW w:w="5571" w:type="dxa"/>
          </w:tcPr>
          <w:p w:rsidR="002914D6" w:rsidRDefault="002914D6">
            <w:pPr>
              <w:rPr>
                <w:rFonts w:ascii="Arial" w:hAnsi="Arial"/>
                <w:b/>
                <w:bCs/>
                <w:noProof w:val="0"/>
                <w:sz w:val="26"/>
                <w:szCs w:val="26"/>
              </w:rPr>
            </w:pPr>
          </w:p>
          <w:p w:rsidR="002914D6" w:rsidRDefault="00DE1475" w:rsidP="00855256">
            <w:pPr>
              <w:rPr>
                <w:b/>
                <w:bCs/>
                <w:noProof w:val="0"/>
                <w:sz w:val="26"/>
                <w:szCs w:val="26"/>
              </w:rPr>
            </w:pPr>
            <w:sdt>
              <w:sdtPr>
                <w:rPr>
                  <w:rtl/>
                </w:rPr>
                <w:alias w:val="1462"/>
                <w:tag w:val="1462"/>
                <w:id w:val="557062456"/>
                <w:showingPlcHdr/>
                <w:text w:multiLine="1"/>
              </w:sdtPr>
              <w:sdtEndPr/>
              <w:sdtContent>
                <w:r w:rsidR="00C42F52">
                  <w:rPr>
                    <w:rtl/>
                  </w:rPr>
                  <w:t xml:space="preserve">     </w:t>
                </w:r>
              </w:sdtContent>
            </w:sdt>
            <w:r w:rsidR="00011212">
              <w:rPr>
                <w:b/>
                <w:bCs/>
                <w:noProof w:val="0"/>
                <w:sz w:val="26"/>
                <w:szCs w:val="26"/>
                <w:rtl/>
              </w:rPr>
              <w:t xml:space="preserve"> </w:t>
            </w:r>
            <w:sdt>
              <w:sdtPr>
                <w:rPr>
                  <w:rtl/>
                </w:rPr>
                <w:alias w:val="1478"/>
                <w:tag w:val="1478"/>
                <w:id w:val="-893967435"/>
                <w:text w:multiLine="1"/>
              </w:sdtPr>
              <w:sdtEndPr/>
              <w:sdtContent>
                <w:r w:rsidR="00855256">
                  <w:rPr>
                    <w:rFonts w:ascii="Arial" w:hAnsi="Arial" w:hint="cs"/>
                    <w:b/>
                    <w:bCs/>
                    <w:noProof w:val="0"/>
                    <w:sz w:val="26"/>
                    <w:szCs w:val="26"/>
                    <w:rtl/>
                  </w:rPr>
                  <w:t>ד.מ.ש</w:t>
                </w:r>
              </w:sdtContent>
            </w:sdt>
            <w:r w:rsidR="00011212">
              <w:rPr>
                <w:rFonts w:ascii="Arial" w:hAnsi="Arial" w:hint="cs"/>
                <w:b/>
                <w:bCs/>
                <w:noProof w:val="0"/>
                <w:sz w:val="26"/>
                <w:szCs w:val="26"/>
                <w:rtl/>
              </w:rPr>
              <w:t xml:space="preserve"> </w:t>
            </w:r>
            <w:sdt>
              <w:sdtPr>
                <w:rPr>
                  <w:rtl/>
                </w:rPr>
                <w:alias w:val="2315"/>
                <w:tag w:val="2315"/>
                <w:id w:val="796254826"/>
                <w:text w:multiLine="1"/>
              </w:sdtPr>
              <w:sdtEndPr/>
              <w:sdtContent>
                <w:r w:rsidR="00521467">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6"/>
                <w:tag w:val="2316"/>
                <w:id w:val="1719778497"/>
                <w:text w:multiLine="1"/>
              </w:sdtPr>
              <w:sdtEndPr/>
              <w:sdtContent>
                <w:r w:rsidR="00855256">
                  <w:rPr>
                    <w:rFonts w:ascii="Arial" w:hAnsi="Arial" w:hint="cs"/>
                    <w:b/>
                    <w:bCs/>
                    <w:noProof w:val="0"/>
                    <w:sz w:val="26"/>
                    <w:szCs w:val="26"/>
                    <w:rtl/>
                  </w:rPr>
                  <w:t>...</w:t>
                </w:r>
              </w:sdtContent>
            </w:sdt>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DE1475">
            <w:pPr>
              <w:rPr>
                <w:rFonts w:ascii="Arial" w:hAnsi="Arial"/>
                <w:b/>
                <w:bCs/>
                <w:noProof w:val="0"/>
                <w:sz w:val="26"/>
                <w:szCs w:val="26"/>
              </w:rPr>
            </w:pPr>
            <w:sdt>
              <w:sdtPr>
                <w:rPr>
                  <w:rtl/>
                </w:rPr>
                <w:alias w:val="1184"/>
                <w:tag w:val="1184"/>
                <w:id w:val="-35981914"/>
                <w:text w:multiLine="1"/>
              </w:sdtPr>
              <w:sdtEndPr/>
              <w:sdtContent>
                <w:r w:rsidR="00C42F52">
                  <w:rPr>
                    <w:rFonts w:ascii="Arial" w:hAnsi="Arial"/>
                    <w:b/>
                    <w:bCs/>
                    <w:noProof w:val="0"/>
                    <w:sz w:val="26"/>
                    <w:szCs w:val="26"/>
                    <w:rtl/>
                  </w:rPr>
                  <w:t>משיב</w:t>
                </w:r>
                <w:r w:rsidR="00C42F52">
                  <w:rPr>
                    <w:rFonts w:ascii="Arial" w:hAnsi="Arial" w:hint="cs"/>
                    <w:b/>
                    <w:bCs/>
                    <w:noProof w:val="0"/>
                    <w:sz w:val="26"/>
                    <w:szCs w:val="26"/>
                    <w:rtl/>
                  </w:rPr>
                  <w:t>ה</w:t>
                </w:r>
              </w:sdtContent>
            </w:sdt>
          </w:p>
        </w:tc>
        <w:tc>
          <w:tcPr>
            <w:tcW w:w="5571" w:type="dxa"/>
          </w:tcPr>
          <w:p w:rsidR="002914D6" w:rsidRDefault="002914D6" w:rsidP="008F2163">
            <w:pPr>
              <w:jc w:val="right"/>
              <w:rPr>
                <w:rFonts w:ascii="Arial" w:hAnsi="Arial"/>
                <w:b/>
                <w:bCs/>
                <w:noProof w:val="0"/>
                <w:sz w:val="26"/>
                <w:szCs w:val="26"/>
                <w:rtl/>
              </w:rPr>
            </w:pPr>
          </w:p>
          <w:p w:rsidR="002914D6" w:rsidRDefault="00DE1475" w:rsidP="00855256">
            <w:pPr>
              <w:rPr>
                <w:b/>
                <w:bCs/>
                <w:noProof w:val="0"/>
                <w:sz w:val="26"/>
                <w:szCs w:val="26"/>
                <w:rtl/>
              </w:rPr>
            </w:pPr>
            <w:sdt>
              <w:sdtPr>
                <w:rPr>
                  <w:rtl/>
                </w:rPr>
                <w:alias w:val="1571"/>
                <w:tag w:val="1571"/>
                <w:id w:val="1650790351"/>
                <w:text w:multiLine="1"/>
              </w:sdtPr>
              <w:sdtEndPr/>
              <w:sdtContent>
                <w:r w:rsidR="00C42F52">
                  <w:rPr>
                    <w:rFonts w:ascii="Arial" w:hAnsi="Arial" w:hint="cs"/>
                    <w:b/>
                    <w:bCs/>
                    <w:noProof w:val="0"/>
                    <w:sz w:val="26"/>
                    <w:szCs w:val="26"/>
                    <w:rtl/>
                  </w:rPr>
                  <w:t xml:space="preserve">     </w:t>
                </w:r>
              </w:sdtContent>
            </w:sdt>
            <w:r w:rsidR="00011212">
              <w:rPr>
                <w:rFonts w:ascii="Arial" w:hAnsi="Arial"/>
                <w:b/>
                <w:bCs/>
                <w:noProof w:val="0"/>
                <w:sz w:val="26"/>
                <w:szCs w:val="26"/>
                <w:rtl/>
              </w:rPr>
              <w:t xml:space="preserve"> </w:t>
            </w:r>
            <w:sdt>
              <w:sdtPr>
                <w:rPr>
                  <w:rtl/>
                </w:rPr>
                <w:alias w:val="1486"/>
                <w:tag w:val="1486"/>
                <w:id w:val="-734459171"/>
                <w:text w:multiLine="1"/>
              </w:sdtPr>
              <w:sdtEndPr/>
              <w:sdtContent>
                <w:r w:rsidR="00855256">
                  <w:rPr>
                    <w:rFonts w:ascii="Arial" w:hAnsi="Arial" w:hint="cs"/>
                    <w:b/>
                    <w:bCs/>
                    <w:noProof w:val="0"/>
                    <w:sz w:val="26"/>
                    <w:szCs w:val="26"/>
                    <w:rtl/>
                  </w:rPr>
                  <w:t>ח.מ.</w:t>
                </w:r>
              </w:sdtContent>
            </w:sdt>
            <w:r w:rsidR="00011212">
              <w:rPr>
                <w:rFonts w:ascii="Arial" w:hAnsi="Arial" w:hint="cs"/>
                <w:b/>
                <w:bCs/>
                <w:noProof w:val="0"/>
                <w:sz w:val="26"/>
                <w:szCs w:val="26"/>
                <w:rtl/>
              </w:rPr>
              <w:t xml:space="preserve"> </w:t>
            </w:r>
            <w:sdt>
              <w:sdtPr>
                <w:rPr>
                  <w:rtl/>
                </w:rPr>
                <w:alias w:val="2317"/>
                <w:tag w:val="2317"/>
                <w:id w:val="71320899"/>
                <w:text w:multiLine="1"/>
              </w:sdtPr>
              <w:sdtEndPr/>
              <w:sdtContent>
                <w:r w:rsidR="00521467">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8"/>
                <w:tag w:val="2318"/>
                <w:id w:val="-2129076223"/>
                <w:text w:multiLine="1"/>
              </w:sdtPr>
              <w:sdtEndPr/>
              <w:sdtContent>
                <w:r w:rsidR="00855256">
                  <w:rPr>
                    <w:rFonts w:ascii="Arial" w:hAnsi="Arial" w:hint="cs"/>
                    <w:b/>
                    <w:bCs/>
                    <w:noProof w:val="0"/>
                    <w:sz w:val="26"/>
                    <w:szCs w:val="26"/>
                    <w:rtl/>
                  </w:rPr>
                  <w:t>...</w:t>
                </w:r>
              </w:sdtContent>
            </w:sdt>
          </w:p>
        </w:tc>
      </w:tr>
      <w:tr w:rsidR="00F03998" w:rsidTr="00260701">
        <w:trPr>
          <w:jc w:val="center"/>
        </w:trPr>
        <w:tc>
          <w:tcPr>
            <w:tcW w:w="8820" w:type="dxa"/>
            <w:gridSpan w:val="3"/>
          </w:tcPr>
          <w:p w:rsidR="007A3EE1" w:rsidRDefault="007A3EE1">
            <w:pPr>
              <w:rPr>
                <w:b/>
                <w:bCs/>
                <w:sz w:val="26"/>
                <w:szCs w:val="26"/>
              </w:rPr>
            </w:pPr>
          </w:p>
          <w:p w:rsidR="00F03998" w:rsidRDefault="00F03998">
            <w:pPr>
              <w:rPr>
                <w:rFonts w:ascii="Arial" w:hAnsi="Arial"/>
                <w:b/>
                <w:bCs/>
                <w:noProof w:val="0"/>
                <w:sz w:val="26"/>
                <w:szCs w:val="26"/>
                <w:rtl/>
              </w:rPr>
            </w:pPr>
          </w:p>
        </w:tc>
      </w:tr>
    </w:tbl>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F03998">
        <w:trPr>
          <w:jc w:val="center"/>
        </w:trPr>
        <w:tc>
          <w:tcPr>
            <w:tcW w:w="8820" w:type="dxa"/>
          </w:tcPr>
          <w:p w:rsidR="00F03998" w:rsidRDefault="00F03998" w:rsidP="00F03998">
            <w:pPr>
              <w:bidi w:val="0"/>
              <w:jc w:val="center"/>
              <w:rPr>
                <w:rFonts w:ascii="Arial" w:hAnsi="Arial"/>
                <w:b/>
                <w:bCs/>
                <w:noProof w:val="0"/>
                <w:sz w:val="26"/>
                <w:szCs w:val="26"/>
                <w:u w:val="single"/>
              </w:rPr>
            </w:pPr>
          </w:p>
          <w:p w:rsidR="00F03998" w:rsidRDefault="00F03998" w:rsidP="00F03998">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C42F52" w:rsidRDefault="00DB60E4" w:rsidP="006F4DEA">
      <w:pPr>
        <w:pStyle w:val="ad"/>
        <w:numPr>
          <w:ilvl w:val="0"/>
          <w:numId w:val="1"/>
        </w:numPr>
        <w:spacing w:line="360" w:lineRule="auto"/>
        <w:jc w:val="both"/>
        <w:rPr>
          <w:rFonts w:ascii="Arial" w:hAnsi="Arial"/>
          <w:noProof w:val="0"/>
        </w:rPr>
      </w:pPr>
      <w:r>
        <w:rPr>
          <w:rFonts w:ascii="Arial" w:hAnsi="Arial" w:hint="cs"/>
          <w:noProof w:val="0"/>
          <w:rtl/>
        </w:rPr>
        <w:t xml:space="preserve">הערעור שלפני נסב על החלטת רשמת ההוצל"פ כפר סבא, הגב' עידית גור אריה, מיום 15.3.24 בתיק 526095-07-23, אשר דחתה את בקשת המערער לסגירת תיק ההוצל"פ שפתחה כנגדו המשיבה בטענה להיעדר תשלום מזונות עבור הבן </w:t>
      </w:r>
      <w:r w:rsidR="006F4DEA">
        <w:rPr>
          <w:rFonts w:ascii="Arial" w:hAnsi="Arial" w:hint="cs"/>
          <w:noProof w:val="0"/>
          <w:rtl/>
        </w:rPr>
        <w:t>א'</w:t>
      </w:r>
      <w:r>
        <w:rPr>
          <w:rFonts w:ascii="Arial" w:hAnsi="Arial" w:hint="cs"/>
          <w:noProof w:val="0"/>
          <w:rtl/>
        </w:rPr>
        <w:t xml:space="preserve"> בתקופת שירותו הצבאי.</w:t>
      </w:r>
    </w:p>
    <w:p w:rsidR="00BC1BA8" w:rsidRDefault="00BC1BA8" w:rsidP="00BC1BA8">
      <w:pPr>
        <w:pStyle w:val="ad"/>
        <w:spacing w:line="360" w:lineRule="auto"/>
        <w:ind w:left="360"/>
        <w:jc w:val="both"/>
        <w:rPr>
          <w:rFonts w:ascii="Arial" w:hAnsi="Arial"/>
          <w:noProof w:val="0"/>
        </w:rPr>
      </w:pPr>
    </w:p>
    <w:p w:rsidR="00BC1BA8" w:rsidRDefault="00BC1BA8" w:rsidP="00DB60E4">
      <w:pPr>
        <w:pStyle w:val="ad"/>
        <w:numPr>
          <w:ilvl w:val="0"/>
          <w:numId w:val="1"/>
        </w:numPr>
        <w:spacing w:line="360" w:lineRule="auto"/>
        <w:jc w:val="both"/>
        <w:rPr>
          <w:rFonts w:ascii="Arial" w:hAnsi="Arial"/>
          <w:noProof w:val="0"/>
        </w:rPr>
      </w:pPr>
      <w:r>
        <w:rPr>
          <w:rFonts w:ascii="Arial" w:hAnsi="Arial" w:hint="cs"/>
          <w:noProof w:val="0"/>
          <w:rtl/>
        </w:rPr>
        <w:t>בהחלטתי מיום 7.4.24 מצאתי לדחות בקשת המערער לעיכוב הליכי ההוצל"פ עד להכרעה בערעור ד</w:t>
      </w:r>
      <w:r w:rsidR="00827532">
        <w:rPr>
          <w:rFonts w:ascii="Arial" w:hAnsi="Arial" w:hint="cs"/>
          <w:noProof w:val="0"/>
          <w:rtl/>
        </w:rPr>
        <w:t>נן, מהטעמים שפורטו בהחלטה.</w:t>
      </w:r>
    </w:p>
    <w:p w:rsidR="00827532" w:rsidRPr="00827532" w:rsidRDefault="00827532" w:rsidP="00827532">
      <w:pPr>
        <w:pStyle w:val="ad"/>
        <w:rPr>
          <w:rFonts w:ascii="Arial" w:hAnsi="Arial"/>
          <w:noProof w:val="0"/>
          <w:rtl/>
        </w:rPr>
      </w:pPr>
    </w:p>
    <w:p w:rsidR="00827532" w:rsidRDefault="00827532" w:rsidP="005A49AB">
      <w:pPr>
        <w:pStyle w:val="ad"/>
        <w:numPr>
          <w:ilvl w:val="0"/>
          <w:numId w:val="1"/>
        </w:numPr>
        <w:spacing w:line="360" w:lineRule="auto"/>
        <w:jc w:val="both"/>
        <w:rPr>
          <w:rFonts w:ascii="Arial" w:hAnsi="Arial"/>
          <w:noProof w:val="0"/>
        </w:rPr>
      </w:pPr>
      <w:r>
        <w:rPr>
          <w:rFonts w:ascii="Arial" w:hAnsi="Arial" w:hint="cs"/>
          <w:noProof w:val="0"/>
          <w:rtl/>
        </w:rPr>
        <w:t>ביום 1.5.24 קיימתי לבקשת המערער</w:t>
      </w:r>
      <w:r w:rsidR="005A49AB">
        <w:rPr>
          <w:rFonts w:ascii="Arial" w:hAnsi="Arial" w:hint="cs"/>
          <w:noProof w:val="0"/>
          <w:rtl/>
        </w:rPr>
        <w:t>,</w:t>
      </w:r>
      <w:r>
        <w:rPr>
          <w:rFonts w:ascii="Arial" w:hAnsi="Arial" w:hint="cs"/>
          <w:noProof w:val="0"/>
          <w:rtl/>
        </w:rPr>
        <w:t xml:space="preserve"> דיון במעמד הצדדים, בו שבו הצדדים </w:t>
      </w:r>
      <w:r w:rsidR="005A49AB">
        <w:rPr>
          <w:rFonts w:ascii="Arial" w:hAnsi="Arial" w:hint="cs"/>
          <w:noProof w:val="0"/>
          <w:rtl/>
        </w:rPr>
        <w:t xml:space="preserve">והבהירו את </w:t>
      </w:r>
      <w:r>
        <w:rPr>
          <w:rFonts w:ascii="Arial" w:hAnsi="Arial" w:hint="cs"/>
          <w:noProof w:val="0"/>
          <w:rtl/>
        </w:rPr>
        <w:t>טענותיהם כפי שנטענו בכתבי הטענות (הודעת ערעור, כתב תשובה, והשלמת טיעון מצד המערער).</w:t>
      </w:r>
    </w:p>
    <w:p w:rsidR="00827532" w:rsidRPr="005A49AB" w:rsidRDefault="00827532" w:rsidP="00827532">
      <w:pPr>
        <w:pStyle w:val="ad"/>
        <w:rPr>
          <w:rFonts w:ascii="Arial" w:hAnsi="Arial"/>
          <w:noProof w:val="0"/>
          <w:rtl/>
        </w:rPr>
      </w:pPr>
    </w:p>
    <w:p w:rsidR="00827532" w:rsidRDefault="00827532" w:rsidP="00E138D7">
      <w:pPr>
        <w:pStyle w:val="ad"/>
        <w:numPr>
          <w:ilvl w:val="0"/>
          <w:numId w:val="1"/>
        </w:numPr>
        <w:spacing w:line="360" w:lineRule="auto"/>
        <w:jc w:val="both"/>
        <w:rPr>
          <w:rFonts w:ascii="Arial" w:hAnsi="Arial"/>
          <w:noProof w:val="0"/>
        </w:rPr>
      </w:pPr>
      <w:r>
        <w:rPr>
          <w:rFonts w:ascii="Arial" w:hAnsi="Arial" w:hint="cs"/>
          <w:noProof w:val="0"/>
          <w:rtl/>
        </w:rPr>
        <w:t xml:space="preserve">הדיון היה טעון ולימד על עוצמת סכסוך, אשר למרבה הצער, לא שכחה בין הצדדים על אף השנים הרבות שחלפו מעת משבר הגירושין, לפני כ-15 שנים. בסוף הדיון נעשה ניסיון להביא את הצדדים להסכמות אולם </w:t>
      </w:r>
      <w:r w:rsidR="00E138D7">
        <w:rPr>
          <w:rFonts w:ascii="Arial" w:hAnsi="Arial" w:hint="cs"/>
          <w:noProof w:val="0"/>
          <w:rtl/>
        </w:rPr>
        <w:t>הפשרה לא צלחה</w:t>
      </w:r>
      <w:r>
        <w:rPr>
          <w:rFonts w:ascii="Arial" w:hAnsi="Arial" w:hint="cs"/>
          <w:noProof w:val="0"/>
          <w:rtl/>
        </w:rPr>
        <w:t>, ולפיכך אפנה להכריע בערעור שלפני לגופו.</w:t>
      </w:r>
    </w:p>
    <w:p w:rsidR="003F4684" w:rsidRPr="00F96E82" w:rsidRDefault="003F4684" w:rsidP="003F4684">
      <w:pPr>
        <w:pStyle w:val="ad"/>
        <w:spacing w:line="360" w:lineRule="auto"/>
        <w:ind w:left="360"/>
        <w:jc w:val="both"/>
        <w:rPr>
          <w:rFonts w:ascii="Arial" w:hAnsi="Arial"/>
          <w:noProof w:val="0"/>
          <w:rtl/>
        </w:rPr>
      </w:pPr>
    </w:p>
    <w:p w:rsidR="005A49AB" w:rsidRPr="005A49AB" w:rsidRDefault="005A49AB" w:rsidP="005A49AB">
      <w:pPr>
        <w:pStyle w:val="ad"/>
        <w:spacing w:line="360" w:lineRule="auto"/>
        <w:ind w:left="360"/>
        <w:jc w:val="both"/>
        <w:rPr>
          <w:rFonts w:ascii="Arial" w:hAnsi="Arial"/>
          <w:b/>
          <w:bCs/>
          <w:noProof w:val="0"/>
          <w:rtl/>
        </w:rPr>
      </w:pPr>
      <w:r w:rsidRPr="005A49AB">
        <w:rPr>
          <w:rFonts w:ascii="Arial" w:hAnsi="Arial" w:hint="cs"/>
          <w:b/>
          <w:bCs/>
          <w:noProof w:val="0"/>
          <w:rtl/>
        </w:rPr>
        <w:t>ההחלטה נשוא הערעור</w:t>
      </w:r>
    </w:p>
    <w:p w:rsidR="005A49AB" w:rsidRPr="005A49AB" w:rsidRDefault="005A49AB" w:rsidP="005A49AB">
      <w:pPr>
        <w:pStyle w:val="ad"/>
        <w:spacing w:line="360" w:lineRule="auto"/>
        <w:ind w:left="360"/>
        <w:jc w:val="both"/>
        <w:rPr>
          <w:rFonts w:ascii="Arial" w:hAnsi="Arial"/>
          <w:noProof w:val="0"/>
          <w:rtl/>
        </w:rPr>
      </w:pPr>
    </w:p>
    <w:p w:rsidR="005A49AB" w:rsidRDefault="005A49AB" w:rsidP="005A49AB">
      <w:pPr>
        <w:pStyle w:val="ad"/>
        <w:numPr>
          <w:ilvl w:val="0"/>
          <w:numId w:val="1"/>
        </w:numPr>
        <w:spacing w:line="360" w:lineRule="auto"/>
        <w:jc w:val="both"/>
        <w:rPr>
          <w:rFonts w:ascii="Arial" w:hAnsi="Arial"/>
          <w:noProof w:val="0"/>
        </w:rPr>
      </w:pPr>
      <w:r>
        <w:rPr>
          <w:rFonts w:ascii="Arial" w:hAnsi="Arial" w:hint="cs"/>
          <w:noProof w:val="0"/>
          <w:rtl/>
        </w:rPr>
        <w:t>וזו לשון החלטת כב' רשמת ההוצל"</w:t>
      </w:r>
      <w:r w:rsidR="00AB04C9">
        <w:rPr>
          <w:rFonts w:ascii="Arial" w:hAnsi="Arial" w:hint="cs"/>
          <w:noProof w:val="0"/>
          <w:rtl/>
        </w:rPr>
        <w:t>פ מיום 15.3.24, נשוא ערעור זה</w:t>
      </w:r>
      <w:r>
        <w:rPr>
          <w:rFonts w:ascii="Arial" w:hAnsi="Arial" w:hint="cs"/>
          <w:noProof w:val="0"/>
          <w:rtl/>
        </w:rPr>
        <w:t>:</w:t>
      </w:r>
    </w:p>
    <w:p w:rsidR="004509EB" w:rsidRDefault="004509EB" w:rsidP="004509EB">
      <w:pPr>
        <w:pStyle w:val="ad"/>
        <w:spacing w:line="360" w:lineRule="auto"/>
        <w:ind w:left="360"/>
        <w:jc w:val="both"/>
        <w:rPr>
          <w:rFonts w:ascii="Arial" w:hAnsi="Arial"/>
          <w:noProof w:val="0"/>
        </w:rPr>
      </w:pPr>
    </w:p>
    <w:p w:rsidR="005A49AB" w:rsidRDefault="005A49AB" w:rsidP="005A49AB">
      <w:pPr>
        <w:pStyle w:val="ad"/>
        <w:spacing w:line="360" w:lineRule="auto"/>
        <w:ind w:left="360"/>
        <w:jc w:val="both"/>
        <w:rPr>
          <w:rFonts w:ascii="Arial" w:hAnsi="Arial"/>
          <w:b/>
          <w:bCs/>
          <w:noProof w:val="0"/>
          <w:rtl/>
        </w:rPr>
      </w:pPr>
      <w:r>
        <w:rPr>
          <w:rFonts w:ascii="Arial" w:hAnsi="Arial" w:hint="cs"/>
          <w:noProof w:val="0"/>
          <w:rtl/>
        </w:rPr>
        <w:t>"</w:t>
      </w:r>
      <w:r>
        <w:rPr>
          <w:rFonts w:ascii="Arial" w:hAnsi="Arial" w:hint="cs"/>
          <w:b/>
          <w:bCs/>
          <w:noProof w:val="0"/>
          <w:rtl/>
        </w:rPr>
        <w:t>לפני בקשת החייב לסגירת התיק. החייב הגיש בקשה אשר במהותה בקשה בטענת "פרעתי".</w:t>
      </w:r>
    </w:p>
    <w:p w:rsidR="005A49AB" w:rsidRDefault="005A49AB" w:rsidP="005A49AB">
      <w:pPr>
        <w:pStyle w:val="ad"/>
        <w:spacing w:line="360" w:lineRule="auto"/>
        <w:ind w:left="360"/>
        <w:jc w:val="both"/>
        <w:rPr>
          <w:rFonts w:ascii="Arial" w:hAnsi="Arial"/>
          <w:b/>
          <w:bCs/>
          <w:noProof w:val="0"/>
          <w:rtl/>
        </w:rPr>
      </w:pPr>
      <w:r>
        <w:rPr>
          <w:rFonts w:ascii="Arial" w:hAnsi="Arial" w:hint="cs"/>
          <w:b/>
          <w:bCs/>
          <w:noProof w:val="0"/>
          <w:rtl/>
        </w:rPr>
        <w:t>על כן יגיש החייב בקשתו בסעד המתאים ויצרף לה תצהיר חתום ומאומת כדין.</w:t>
      </w:r>
    </w:p>
    <w:p w:rsidR="005A49AB" w:rsidRDefault="005A49AB" w:rsidP="005A49AB">
      <w:pPr>
        <w:pStyle w:val="ad"/>
        <w:spacing w:line="360" w:lineRule="auto"/>
        <w:ind w:left="360"/>
        <w:jc w:val="both"/>
        <w:rPr>
          <w:rFonts w:ascii="Arial" w:hAnsi="Arial"/>
          <w:b/>
          <w:bCs/>
          <w:noProof w:val="0"/>
          <w:rtl/>
        </w:rPr>
      </w:pPr>
      <w:r>
        <w:rPr>
          <w:rFonts w:ascii="Arial" w:hAnsi="Arial" w:hint="cs"/>
          <w:b/>
          <w:bCs/>
          <w:noProof w:val="0"/>
          <w:rtl/>
        </w:rPr>
        <w:t>בשלב זה ככל שיפקיד החייב ערבון בתיק בסך מלוא החוב הצבור</w:t>
      </w:r>
      <w:r w:rsidR="00AB04C9">
        <w:rPr>
          <w:rFonts w:ascii="Arial" w:hAnsi="Arial" w:hint="cs"/>
          <w:b/>
          <w:bCs/>
          <w:noProof w:val="0"/>
          <w:rtl/>
        </w:rPr>
        <w:t>, ויעמוד בתשלום החיוב השוטף החל מחודש 3.24 ואילך, יעוכבו כל ההליכים עד להחלטה אחרת.</w:t>
      </w:r>
    </w:p>
    <w:p w:rsidR="00AB04C9" w:rsidRPr="005A49AB" w:rsidRDefault="00AB04C9" w:rsidP="005A49AB">
      <w:pPr>
        <w:pStyle w:val="ad"/>
        <w:spacing w:line="360" w:lineRule="auto"/>
        <w:ind w:left="360"/>
        <w:jc w:val="both"/>
        <w:rPr>
          <w:rFonts w:ascii="Arial" w:hAnsi="Arial"/>
          <w:b/>
          <w:bCs/>
          <w:noProof w:val="0"/>
        </w:rPr>
      </w:pPr>
      <w:r>
        <w:rPr>
          <w:rFonts w:ascii="Arial" w:hAnsi="Arial" w:hint="cs"/>
          <w:b/>
          <w:bCs/>
          <w:noProof w:val="0"/>
          <w:rtl/>
        </w:rPr>
        <w:t>הבקשה לסגירת התיק תיבחן לאחר הכרעה בבקשת החייב בטענת "פרעתי"".</w:t>
      </w:r>
    </w:p>
    <w:p w:rsidR="00870A97" w:rsidRPr="00870A97" w:rsidRDefault="00870A97" w:rsidP="003F4684">
      <w:pPr>
        <w:pStyle w:val="ad"/>
        <w:spacing w:line="360" w:lineRule="auto"/>
        <w:ind w:left="360"/>
        <w:jc w:val="both"/>
        <w:rPr>
          <w:rFonts w:ascii="Arial" w:hAnsi="Arial"/>
          <w:b/>
          <w:bCs/>
          <w:noProof w:val="0"/>
          <w:rtl/>
        </w:rPr>
      </w:pPr>
      <w:r w:rsidRPr="00870A97">
        <w:rPr>
          <w:rFonts w:ascii="Arial" w:hAnsi="Arial" w:hint="cs"/>
          <w:b/>
          <w:bCs/>
          <w:noProof w:val="0"/>
          <w:rtl/>
        </w:rPr>
        <w:lastRenderedPageBreak/>
        <w:t>טענות המערער</w:t>
      </w:r>
    </w:p>
    <w:p w:rsidR="00870A97" w:rsidRDefault="00870A97" w:rsidP="003F4684">
      <w:pPr>
        <w:pStyle w:val="ad"/>
        <w:spacing w:line="360" w:lineRule="auto"/>
        <w:ind w:left="360"/>
        <w:jc w:val="both"/>
        <w:rPr>
          <w:rFonts w:ascii="Arial" w:hAnsi="Arial"/>
          <w:noProof w:val="0"/>
        </w:rPr>
      </w:pPr>
    </w:p>
    <w:p w:rsidR="00DB60E4" w:rsidRDefault="00DB60E4" w:rsidP="004509EB">
      <w:pPr>
        <w:pStyle w:val="ad"/>
        <w:numPr>
          <w:ilvl w:val="0"/>
          <w:numId w:val="1"/>
        </w:numPr>
        <w:spacing w:line="360" w:lineRule="auto"/>
        <w:jc w:val="both"/>
        <w:rPr>
          <w:rFonts w:ascii="Arial" w:hAnsi="Arial"/>
          <w:noProof w:val="0"/>
        </w:rPr>
      </w:pPr>
      <w:r>
        <w:rPr>
          <w:rFonts w:ascii="Arial" w:hAnsi="Arial" w:hint="cs"/>
          <w:noProof w:val="0"/>
          <w:rtl/>
        </w:rPr>
        <w:t>המערער טוען כי כבוד הרשמת שגתה שקבעה כי הבקשה לסגירת התיק שהגיש הינה "במהותה" בקשה בטענת פרעתי, וכי עליו להגיש בקשה בטענת פרעתי.</w:t>
      </w:r>
    </w:p>
    <w:p w:rsidR="003F4684" w:rsidRPr="004509EB" w:rsidRDefault="003F4684" w:rsidP="003F4684">
      <w:pPr>
        <w:pStyle w:val="ad"/>
        <w:rPr>
          <w:rFonts w:ascii="Arial" w:hAnsi="Arial"/>
          <w:noProof w:val="0"/>
          <w:rtl/>
        </w:rPr>
      </w:pPr>
    </w:p>
    <w:p w:rsidR="003F4684" w:rsidRDefault="00DB60E4" w:rsidP="00A808D5">
      <w:pPr>
        <w:pStyle w:val="ad"/>
        <w:numPr>
          <w:ilvl w:val="0"/>
          <w:numId w:val="1"/>
        </w:numPr>
        <w:spacing w:line="360" w:lineRule="auto"/>
        <w:jc w:val="both"/>
        <w:rPr>
          <w:rFonts w:ascii="Arial" w:hAnsi="Arial"/>
          <w:noProof w:val="0"/>
        </w:rPr>
      </w:pPr>
      <w:r w:rsidRPr="00E63DBF">
        <w:rPr>
          <w:rFonts w:ascii="Arial" w:hAnsi="Arial" w:hint="cs"/>
          <w:noProof w:val="0"/>
          <w:rtl/>
        </w:rPr>
        <w:t xml:space="preserve">לטענתו תיק ההוצל"פ הוגש שלא כדין ונפתח על ידי ההוצל"פ שלא כדין </w:t>
      </w:r>
      <w:r w:rsidR="00D218DE" w:rsidRPr="00E63DBF">
        <w:rPr>
          <w:rFonts w:ascii="Arial" w:hAnsi="Arial" w:hint="cs"/>
          <w:noProof w:val="0"/>
          <w:rtl/>
        </w:rPr>
        <w:t xml:space="preserve">שכן אין כיום פסק דין הנזקף לטובת המשיבה, </w:t>
      </w:r>
      <w:r w:rsidR="004509EB" w:rsidRPr="00E63DBF">
        <w:rPr>
          <w:rFonts w:ascii="Arial" w:hAnsi="Arial" w:hint="cs"/>
          <w:noProof w:val="0"/>
          <w:rtl/>
        </w:rPr>
        <w:t xml:space="preserve">אין לה מעמד </w:t>
      </w:r>
      <w:r w:rsidR="00D218DE" w:rsidRPr="00E63DBF">
        <w:rPr>
          <w:rFonts w:ascii="Arial" w:hAnsi="Arial" w:hint="cs"/>
          <w:noProof w:val="0"/>
          <w:rtl/>
        </w:rPr>
        <w:t>והיא אינה "זוכה" בתיק ההוצל"פ ואין לה יכולת משפטית לפתוח תיק ולפיכך שגתה הרשמת שלא דנה בבקשה לסגירת התיק. כן טען כי היה עליה להורות על עיכוב הליכים מיידי</w:t>
      </w:r>
      <w:r w:rsidR="00870A97" w:rsidRPr="00E63DBF">
        <w:rPr>
          <w:rFonts w:ascii="Arial" w:hAnsi="Arial" w:hint="cs"/>
          <w:noProof w:val="0"/>
          <w:rtl/>
        </w:rPr>
        <w:t>,</w:t>
      </w:r>
      <w:r w:rsidR="00D218DE" w:rsidRPr="00E63DBF">
        <w:rPr>
          <w:rFonts w:ascii="Arial" w:hAnsi="Arial" w:hint="cs"/>
          <w:noProof w:val="0"/>
          <w:rtl/>
        </w:rPr>
        <w:t xml:space="preserve"> ללא הפקדת ערבון ותשלום החיוב השוטף. </w:t>
      </w:r>
    </w:p>
    <w:p w:rsidR="00E63DBF" w:rsidRPr="00E63DBF" w:rsidRDefault="00E63DBF" w:rsidP="00E63DBF">
      <w:pPr>
        <w:pStyle w:val="ad"/>
        <w:rPr>
          <w:rFonts w:ascii="Arial" w:hAnsi="Arial"/>
          <w:noProof w:val="0"/>
          <w:rtl/>
        </w:rPr>
      </w:pPr>
    </w:p>
    <w:p w:rsidR="00A16064" w:rsidRDefault="0035316D" w:rsidP="00855256">
      <w:pPr>
        <w:pStyle w:val="ad"/>
        <w:numPr>
          <w:ilvl w:val="0"/>
          <w:numId w:val="1"/>
        </w:numPr>
        <w:spacing w:line="360" w:lineRule="auto"/>
        <w:jc w:val="both"/>
        <w:rPr>
          <w:rFonts w:ascii="Arial" w:hAnsi="Arial"/>
          <w:noProof w:val="0"/>
        </w:rPr>
      </w:pPr>
      <w:r>
        <w:rPr>
          <w:rFonts w:ascii="Arial" w:hAnsi="Arial" w:hint="cs"/>
          <w:noProof w:val="0"/>
          <w:rtl/>
        </w:rPr>
        <w:t xml:space="preserve">לטענת המבקש, עם תום לימודיו התיכוניים של </w:t>
      </w:r>
      <w:r w:rsidR="00855256">
        <w:rPr>
          <w:rFonts w:ascii="Arial" w:hAnsi="Arial" w:hint="cs"/>
          <w:noProof w:val="0"/>
          <w:rtl/>
        </w:rPr>
        <w:t>א'</w:t>
      </w:r>
      <w:r>
        <w:rPr>
          <w:rFonts w:ascii="Arial" w:hAnsi="Arial" w:hint="cs"/>
          <w:noProof w:val="0"/>
          <w:rtl/>
        </w:rPr>
        <w:t xml:space="preserve"> חדל מלהעביר למשיבה את דמי המזונות עבורו, כפי שפעל עם הבת הבכורה </w:t>
      </w:r>
      <w:r w:rsidR="00855256">
        <w:rPr>
          <w:rFonts w:ascii="Arial" w:hAnsi="Arial" w:hint="cs"/>
          <w:noProof w:val="0"/>
          <w:rtl/>
        </w:rPr>
        <w:t>ב'</w:t>
      </w:r>
      <w:r>
        <w:rPr>
          <w:rFonts w:ascii="Arial" w:hAnsi="Arial" w:hint="cs"/>
          <w:noProof w:val="0"/>
          <w:rtl/>
        </w:rPr>
        <w:t xml:space="preserve"> </w:t>
      </w:r>
      <w:r w:rsidR="00855256">
        <w:rPr>
          <w:rFonts w:ascii="Arial" w:hAnsi="Arial" w:hint="cs"/>
          <w:noProof w:val="0"/>
          <w:rtl/>
        </w:rPr>
        <w:t>כאשר היא סיימה את ל</w:t>
      </w:r>
      <w:r w:rsidR="00870A97">
        <w:rPr>
          <w:rFonts w:ascii="Arial" w:hAnsi="Arial" w:hint="cs"/>
          <w:noProof w:val="0"/>
          <w:rtl/>
        </w:rPr>
        <w:t>ימודיה והתגייסה לצה"ל. דמי המזונות עבורה הועברו אז ישירות לידי</w:t>
      </w:r>
      <w:r w:rsidR="00A16064">
        <w:rPr>
          <w:rFonts w:ascii="Arial" w:hAnsi="Arial" w:hint="cs"/>
          <w:noProof w:val="0"/>
          <w:rtl/>
        </w:rPr>
        <w:t xml:space="preserve"> </w:t>
      </w:r>
      <w:r w:rsidR="00870A97">
        <w:rPr>
          <w:rFonts w:ascii="Arial" w:hAnsi="Arial" w:hint="cs"/>
          <w:noProof w:val="0"/>
          <w:rtl/>
        </w:rPr>
        <w:t>ה</w:t>
      </w:r>
      <w:r w:rsidR="00A16064">
        <w:rPr>
          <w:rFonts w:ascii="Arial" w:hAnsi="Arial" w:hint="cs"/>
          <w:noProof w:val="0"/>
          <w:rtl/>
        </w:rPr>
        <w:t xml:space="preserve">בת, וזאת לטענתו </w:t>
      </w:r>
      <w:r w:rsidR="00870A97">
        <w:rPr>
          <w:rFonts w:ascii="Arial" w:hAnsi="Arial" w:hint="cs"/>
          <w:noProof w:val="0"/>
          <w:rtl/>
        </w:rPr>
        <w:t>בהתאם להוראת סעיף 81(א)(5) לפסק הדין, ואז, להבדיל מהעת הנוכחית, המשיבה לא פתחה תיק הוצל"פ ולא הלינה על כך</w:t>
      </w:r>
      <w:r w:rsidR="00A16064">
        <w:rPr>
          <w:rFonts w:ascii="Arial" w:hAnsi="Arial" w:hint="cs"/>
          <w:noProof w:val="0"/>
          <w:rtl/>
        </w:rPr>
        <w:t>.</w:t>
      </w:r>
    </w:p>
    <w:p w:rsidR="00A16064" w:rsidRPr="00A16064" w:rsidRDefault="00A16064" w:rsidP="00A16064">
      <w:pPr>
        <w:pStyle w:val="ad"/>
        <w:rPr>
          <w:rFonts w:ascii="Arial" w:hAnsi="Arial"/>
          <w:noProof w:val="0"/>
          <w:rtl/>
        </w:rPr>
      </w:pPr>
    </w:p>
    <w:p w:rsidR="00D218DE" w:rsidRDefault="00A16064" w:rsidP="00A16064">
      <w:pPr>
        <w:pStyle w:val="ad"/>
        <w:numPr>
          <w:ilvl w:val="0"/>
          <w:numId w:val="1"/>
        </w:numPr>
        <w:spacing w:line="360" w:lineRule="auto"/>
        <w:jc w:val="both"/>
        <w:rPr>
          <w:rFonts w:ascii="Arial" w:hAnsi="Arial"/>
          <w:noProof w:val="0"/>
        </w:rPr>
      </w:pPr>
      <w:r>
        <w:rPr>
          <w:rFonts w:ascii="Arial" w:hAnsi="Arial" w:hint="cs"/>
          <w:noProof w:val="0"/>
          <w:rtl/>
        </w:rPr>
        <w:t>לשיטתו של המערער, בהתאם לפס"ד הוא אינו מחוייב לשלם את המזונות לידי האם, אלא ישירות לידי הבן, ולדבריו, בסיכום עם הבן, הוא מפקיד לו את דמי המזונות לקרן השתלמות</w:t>
      </w:r>
      <w:r w:rsidR="00870A97">
        <w:rPr>
          <w:rFonts w:ascii="Arial" w:hAnsi="Arial" w:hint="cs"/>
          <w:noProof w:val="0"/>
          <w:rtl/>
        </w:rPr>
        <w:t>.</w:t>
      </w:r>
    </w:p>
    <w:p w:rsidR="00870A97" w:rsidRPr="00A16064" w:rsidRDefault="00870A97" w:rsidP="00870A97">
      <w:pPr>
        <w:pStyle w:val="ad"/>
        <w:rPr>
          <w:rFonts w:ascii="Arial" w:hAnsi="Arial"/>
          <w:noProof w:val="0"/>
          <w:rtl/>
        </w:rPr>
      </w:pPr>
    </w:p>
    <w:p w:rsidR="00870A97" w:rsidRDefault="00735BC6" w:rsidP="00855256">
      <w:pPr>
        <w:pStyle w:val="ad"/>
        <w:numPr>
          <w:ilvl w:val="0"/>
          <w:numId w:val="1"/>
        </w:numPr>
        <w:spacing w:line="360" w:lineRule="auto"/>
        <w:jc w:val="both"/>
        <w:rPr>
          <w:rFonts w:ascii="Arial" w:hAnsi="Arial"/>
          <w:noProof w:val="0"/>
        </w:rPr>
      </w:pPr>
      <w:r>
        <w:rPr>
          <w:rFonts w:ascii="Arial" w:hAnsi="Arial" w:hint="cs"/>
          <w:noProof w:val="0"/>
          <w:rtl/>
        </w:rPr>
        <w:t xml:space="preserve">לדבריו נקיטת הליך ההוצל"פ מטעם המשיבה נעשה בחוסר תום לב לאחר שכבר ביוני 2023 הוא הבהיר לה </w:t>
      </w:r>
      <w:r w:rsidR="00A16064">
        <w:rPr>
          <w:rFonts w:ascii="Arial" w:hAnsi="Arial" w:hint="cs"/>
          <w:noProof w:val="0"/>
          <w:rtl/>
        </w:rPr>
        <w:t xml:space="preserve">בתכתובת דוא"ל </w:t>
      </w:r>
      <w:r>
        <w:rPr>
          <w:rFonts w:ascii="Arial" w:hAnsi="Arial" w:hint="cs"/>
          <w:noProof w:val="0"/>
          <w:rtl/>
        </w:rPr>
        <w:t xml:space="preserve">שאין לה כל זכות לקבל דמי מזונות עבור </w:t>
      </w:r>
      <w:r w:rsidR="00855256">
        <w:rPr>
          <w:rFonts w:ascii="Arial" w:hAnsi="Arial" w:hint="cs"/>
          <w:noProof w:val="0"/>
          <w:rtl/>
        </w:rPr>
        <w:t>הבן-א'</w:t>
      </w:r>
      <w:r>
        <w:rPr>
          <w:rFonts w:ascii="Arial" w:hAnsi="Arial" w:hint="cs"/>
          <w:noProof w:val="0"/>
          <w:rtl/>
        </w:rPr>
        <w:t xml:space="preserve"> לאחר סיום לימודיו התיכוניים ועד תום השירות הצבאי, אך המשיבה בחרה להתעלם מכך ומהוראות פסק הדין הברורות ולפעול בחוסר תום לב </w:t>
      </w:r>
      <w:r w:rsidR="00E63DBF">
        <w:rPr>
          <w:rFonts w:ascii="Arial" w:hAnsi="Arial" w:hint="cs"/>
          <w:noProof w:val="0"/>
          <w:rtl/>
        </w:rPr>
        <w:t xml:space="preserve">ולגבות </w:t>
      </w:r>
      <w:r>
        <w:rPr>
          <w:rFonts w:ascii="Arial" w:hAnsi="Arial" w:hint="cs"/>
          <w:noProof w:val="0"/>
          <w:rtl/>
        </w:rPr>
        <w:t>תשלומים שאינה זכאית להם על פי פסק הדין ועל פי הדין, ובאופן המנוגד להתנהלותה שלה ביחס לבתם הבגירה.</w:t>
      </w:r>
    </w:p>
    <w:p w:rsidR="00735BC6" w:rsidRPr="00735BC6" w:rsidRDefault="00735BC6" w:rsidP="00735BC6">
      <w:pPr>
        <w:pStyle w:val="ad"/>
        <w:rPr>
          <w:rFonts w:ascii="Arial" w:hAnsi="Arial"/>
          <w:noProof w:val="0"/>
          <w:rtl/>
        </w:rPr>
      </w:pPr>
    </w:p>
    <w:p w:rsidR="00735BC6" w:rsidRDefault="00735BC6" w:rsidP="00DB60E4">
      <w:pPr>
        <w:pStyle w:val="ad"/>
        <w:numPr>
          <w:ilvl w:val="0"/>
          <w:numId w:val="1"/>
        </w:numPr>
        <w:spacing w:line="360" w:lineRule="auto"/>
        <w:jc w:val="both"/>
        <w:rPr>
          <w:rFonts w:ascii="Arial" w:hAnsi="Arial"/>
          <w:noProof w:val="0"/>
        </w:rPr>
      </w:pPr>
      <w:r>
        <w:rPr>
          <w:rFonts w:ascii="Arial" w:hAnsi="Arial" w:hint="cs"/>
          <w:noProof w:val="0"/>
          <w:rtl/>
        </w:rPr>
        <w:t>המערער אף חלק על קביעת כב' הרשמת לפיה הבקשה לסגירת הת</w:t>
      </w:r>
      <w:r w:rsidR="00BC1BA8">
        <w:rPr>
          <w:rFonts w:ascii="Arial" w:hAnsi="Arial" w:hint="cs"/>
          <w:noProof w:val="0"/>
          <w:rtl/>
        </w:rPr>
        <w:t>יק תיבחן רק לאחר הכרעה בבקשת הח</w:t>
      </w:r>
      <w:r>
        <w:rPr>
          <w:rFonts w:ascii="Arial" w:hAnsi="Arial" w:hint="cs"/>
          <w:noProof w:val="0"/>
          <w:rtl/>
        </w:rPr>
        <w:t>ייב בטענת פרעתי. לדבריו הגשת בקשת פרעתי קודם להכרעה בבקשתו לסגירת התיק תגרום לתוצאה אבסורדית ומדובר בפגיעה קשה וכפ</w:t>
      </w:r>
      <w:r w:rsidR="00BC1BA8">
        <w:rPr>
          <w:rFonts w:ascii="Arial" w:hAnsi="Arial" w:hint="cs"/>
          <w:noProof w:val="0"/>
          <w:rtl/>
        </w:rPr>
        <w:t>ולה ג</w:t>
      </w:r>
      <w:r>
        <w:rPr>
          <w:rFonts w:ascii="Arial" w:hAnsi="Arial" w:hint="cs"/>
          <w:noProof w:val="0"/>
          <w:rtl/>
        </w:rPr>
        <w:t xml:space="preserve">ם בזכויותיו שלו ואף בזכויות בנו החייל </w:t>
      </w:r>
      <w:r>
        <w:rPr>
          <w:rFonts w:ascii="Arial" w:hAnsi="Arial"/>
          <w:noProof w:val="0"/>
          <w:rtl/>
        </w:rPr>
        <w:t>–</w:t>
      </w:r>
      <w:r>
        <w:rPr>
          <w:rFonts w:ascii="Arial" w:hAnsi="Arial" w:hint="cs"/>
          <w:noProof w:val="0"/>
          <w:rtl/>
        </w:rPr>
        <w:t xml:space="preserve"> הוא היחיד שפסק הדין נזק</w:t>
      </w:r>
      <w:r w:rsidR="004509EB">
        <w:rPr>
          <w:rFonts w:ascii="Arial" w:hAnsi="Arial" w:hint="cs"/>
          <w:noProof w:val="0"/>
          <w:rtl/>
        </w:rPr>
        <w:t>ף</w:t>
      </w:r>
      <w:r>
        <w:rPr>
          <w:rFonts w:ascii="Arial" w:hAnsi="Arial" w:hint="cs"/>
          <w:noProof w:val="0"/>
          <w:rtl/>
        </w:rPr>
        <w:t xml:space="preserve"> לזכותו</w:t>
      </w:r>
      <w:r w:rsidR="00BC1BA8">
        <w:rPr>
          <w:rFonts w:ascii="Arial" w:hAnsi="Arial" w:hint="cs"/>
          <w:noProof w:val="0"/>
          <w:rtl/>
        </w:rPr>
        <w:t>. קביעה מעין זו מעבר לכך שלא נותנת משקל לפגיעה הקשה מעצם קיומו של תיק הוצל"פ כנגדו הפוגעת בשמו הטוב ובפרטיות של בנו ושל בנו החייל, מתעלמת מכך שלמשיבה אין כל מעמד המקנה לה זכות כלשהי להגיש בקשה לביצוע פסק דין, ופוגעת בזכות שלו שלא להיגרר להליך משפטי חסר תוקף.</w:t>
      </w:r>
    </w:p>
    <w:p w:rsidR="00BC1BA8" w:rsidRPr="00BC1BA8" w:rsidRDefault="00BC1BA8" w:rsidP="00BC1BA8">
      <w:pPr>
        <w:pStyle w:val="ad"/>
        <w:rPr>
          <w:rFonts w:ascii="Arial" w:hAnsi="Arial"/>
          <w:noProof w:val="0"/>
          <w:rtl/>
        </w:rPr>
      </w:pPr>
    </w:p>
    <w:p w:rsidR="00BC1BA8" w:rsidRDefault="00BC1BA8" w:rsidP="00A16064">
      <w:pPr>
        <w:pStyle w:val="ad"/>
        <w:numPr>
          <w:ilvl w:val="0"/>
          <w:numId w:val="1"/>
        </w:numPr>
        <w:spacing w:line="360" w:lineRule="auto"/>
        <w:jc w:val="both"/>
        <w:rPr>
          <w:rFonts w:ascii="Arial" w:hAnsi="Arial"/>
          <w:noProof w:val="0"/>
        </w:rPr>
      </w:pPr>
      <w:r>
        <w:rPr>
          <w:rFonts w:ascii="Arial" w:hAnsi="Arial" w:hint="cs"/>
          <w:noProof w:val="0"/>
          <w:rtl/>
        </w:rPr>
        <w:t xml:space="preserve">לאור האמור עתר המבקש לקבל את הערעור ולהורות על סגירת תיק ההוצל"פ וכן לעכב או להשהות כל הליכי ההוצל"פ עד להכרעה בערעור. המבקש אף עתר להארכת המועד להגשת בקשה בטענת פרעתי עד 20 יום לאחר מתן ההחלטה בערעור- אך </w:t>
      </w:r>
      <w:r w:rsidR="00A16064">
        <w:rPr>
          <w:rFonts w:ascii="Arial" w:hAnsi="Arial" w:hint="cs"/>
          <w:noProof w:val="0"/>
          <w:rtl/>
        </w:rPr>
        <w:t xml:space="preserve">נראה כי זו </w:t>
      </w:r>
      <w:r>
        <w:rPr>
          <w:rFonts w:ascii="Arial" w:hAnsi="Arial" w:hint="cs"/>
          <w:noProof w:val="0"/>
          <w:rtl/>
        </w:rPr>
        <w:t xml:space="preserve">טענה חלופית למקרה בו ערעורו יידחה. </w:t>
      </w:r>
    </w:p>
    <w:p w:rsidR="00BC1BA8" w:rsidRPr="00BC1BA8" w:rsidRDefault="00BC1BA8" w:rsidP="00BC1BA8">
      <w:pPr>
        <w:ind w:left="360"/>
        <w:rPr>
          <w:rFonts w:ascii="Arial" w:hAnsi="Arial"/>
          <w:b/>
          <w:bCs/>
          <w:noProof w:val="0"/>
          <w:rtl/>
        </w:rPr>
      </w:pPr>
      <w:r w:rsidRPr="00BC1BA8">
        <w:rPr>
          <w:rFonts w:ascii="Arial" w:hAnsi="Arial" w:hint="cs"/>
          <w:b/>
          <w:bCs/>
          <w:noProof w:val="0"/>
          <w:rtl/>
        </w:rPr>
        <w:lastRenderedPageBreak/>
        <w:t>טענות המשיבה</w:t>
      </w:r>
    </w:p>
    <w:p w:rsidR="00BC1BA8" w:rsidRPr="00BC1BA8" w:rsidRDefault="00BC1BA8" w:rsidP="00BC1BA8">
      <w:pPr>
        <w:ind w:left="360"/>
        <w:rPr>
          <w:rFonts w:ascii="Arial" w:hAnsi="Arial"/>
          <w:noProof w:val="0"/>
          <w:rtl/>
        </w:rPr>
      </w:pPr>
    </w:p>
    <w:p w:rsidR="00BC1BA8" w:rsidRDefault="002E6830" w:rsidP="00DB60E4">
      <w:pPr>
        <w:pStyle w:val="ad"/>
        <w:numPr>
          <w:ilvl w:val="0"/>
          <w:numId w:val="1"/>
        </w:numPr>
        <w:spacing w:line="360" w:lineRule="auto"/>
        <w:jc w:val="both"/>
        <w:rPr>
          <w:rFonts w:ascii="Arial" w:hAnsi="Arial"/>
          <w:noProof w:val="0"/>
        </w:rPr>
      </w:pPr>
      <w:r>
        <w:rPr>
          <w:rFonts w:ascii="Arial" w:hAnsi="Arial" w:hint="cs"/>
          <w:noProof w:val="0"/>
          <w:rtl/>
        </w:rPr>
        <w:t>המשיבה (שאינה מיוצגת בהליך זה) טענה כי פסק הדין למזונות מורה באופן ברור לחלוטין כי המזונות אמורים להיות משולמים באמצעותה</w:t>
      </w:r>
      <w:r w:rsidR="00A16064">
        <w:rPr>
          <w:rFonts w:ascii="Arial" w:hAnsi="Arial" w:hint="cs"/>
          <w:noProof w:val="0"/>
          <w:rtl/>
        </w:rPr>
        <w:t>,</w:t>
      </w:r>
      <w:r>
        <w:rPr>
          <w:rFonts w:ascii="Arial" w:hAnsi="Arial" w:hint="cs"/>
          <w:noProof w:val="0"/>
          <w:rtl/>
        </w:rPr>
        <w:t xml:space="preserve"> כמי שאחראית על רווחתו של הבן ומגדלת אותו. הוראה זו לא שונתה בפסק הדין בערעור ולכן היא תקפה.</w:t>
      </w:r>
    </w:p>
    <w:p w:rsidR="00A16064" w:rsidRDefault="00A16064" w:rsidP="00A16064">
      <w:pPr>
        <w:pStyle w:val="ad"/>
        <w:spacing w:line="360" w:lineRule="auto"/>
        <w:ind w:left="360"/>
        <w:jc w:val="both"/>
        <w:rPr>
          <w:rFonts w:ascii="Arial" w:hAnsi="Arial"/>
          <w:noProof w:val="0"/>
        </w:rPr>
      </w:pPr>
    </w:p>
    <w:p w:rsidR="002E6830" w:rsidRDefault="00A16064" w:rsidP="00E63DBF">
      <w:pPr>
        <w:pStyle w:val="ad"/>
        <w:numPr>
          <w:ilvl w:val="0"/>
          <w:numId w:val="1"/>
        </w:numPr>
        <w:spacing w:line="360" w:lineRule="auto"/>
        <w:jc w:val="both"/>
        <w:rPr>
          <w:rFonts w:ascii="Arial" w:hAnsi="Arial"/>
          <w:noProof w:val="0"/>
        </w:rPr>
      </w:pPr>
      <w:r>
        <w:rPr>
          <w:rFonts w:ascii="Arial" w:hAnsi="Arial" w:hint="cs"/>
          <w:noProof w:val="0"/>
          <w:rtl/>
        </w:rPr>
        <w:t xml:space="preserve">לדבריה, </w:t>
      </w:r>
      <w:r w:rsidR="002E6830">
        <w:rPr>
          <w:rFonts w:ascii="Arial" w:hAnsi="Arial" w:hint="cs"/>
          <w:noProof w:val="0"/>
          <w:rtl/>
        </w:rPr>
        <w:t xml:space="preserve">כב' הרשמת צדקה בהחלטתה בכך שקבעה כי אין למבקש כל עילה לסגירת התיק מלבד טענת פרעתי, והבינה את פסק הדין במשמעותו הפשוטה והברורה. </w:t>
      </w:r>
      <w:r w:rsidR="00E63DBF">
        <w:rPr>
          <w:rFonts w:ascii="Arial" w:hAnsi="Arial" w:hint="cs"/>
          <w:noProof w:val="0"/>
          <w:rtl/>
        </w:rPr>
        <w:t xml:space="preserve">לטענתה, </w:t>
      </w:r>
      <w:r w:rsidR="001F1710">
        <w:rPr>
          <w:rFonts w:ascii="Arial" w:hAnsi="Arial" w:hint="cs"/>
          <w:noProof w:val="0"/>
          <w:rtl/>
        </w:rPr>
        <w:t xml:space="preserve">ערעור שהגיש על כך נדחה על ידי כב' הרשמת וגם על ידי כב' הרשם איגרא אביעד </w:t>
      </w:r>
      <w:r>
        <w:rPr>
          <w:rFonts w:ascii="Arial" w:hAnsi="Arial" w:hint="cs"/>
          <w:noProof w:val="0"/>
          <w:rtl/>
        </w:rPr>
        <w:t>מיום 26.</w:t>
      </w:r>
      <w:r w:rsidR="009E2723">
        <w:rPr>
          <w:rFonts w:ascii="Arial" w:hAnsi="Arial" w:hint="cs"/>
          <w:noProof w:val="0"/>
          <w:rtl/>
        </w:rPr>
        <w:t xml:space="preserve">3.28 </w:t>
      </w:r>
      <w:r w:rsidR="001F1710">
        <w:rPr>
          <w:rFonts w:ascii="Arial" w:hAnsi="Arial" w:hint="cs"/>
          <w:noProof w:val="0"/>
          <w:rtl/>
        </w:rPr>
        <w:t>(</w:t>
      </w:r>
      <w:r w:rsidR="00E63DBF">
        <w:rPr>
          <w:rFonts w:ascii="Arial" w:hAnsi="Arial" w:hint="cs"/>
          <w:noProof w:val="0"/>
          <w:rtl/>
        </w:rPr>
        <w:t xml:space="preserve">בהחלטתו </w:t>
      </w:r>
      <w:r w:rsidR="001F1710">
        <w:rPr>
          <w:rFonts w:ascii="Arial" w:hAnsi="Arial" w:hint="cs"/>
          <w:noProof w:val="0"/>
          <w:rtl/>
        </w:rPr>
        <w:t>שצור</w:t>
      </w:r>
      <w:r w:rsidR="00E63DBF">
        <w:rPr>
          <w:rFonts w:ascii="Arial" w:hAnsi="Arial" w:hint="cs"/>
          <w:noProof w:val="0"/>
          <w:rtl/>
        </w:rPr>
        <w:t>פה</w:t>
      </w:r>
      <w:r w:rsidR="001F1710">
        <w:rPr>
          <w:rFonts w:ascii="Arial" w:hAnsi="Arial" w:hint="cs"/>
          <w:noProof w:val="0"/>
          <w:rtl/>
        </w:rPr>
        <w:t xml:space="preserve"> </w:t>
      </w:r>
      <w:r>
        <w:rPr>
          <w:rFonts w:ascii="Arial" w:hAnsi="Arial" w:hint="cs"/>
          <w:noProof w:val="0"/>
          <w:rtl/>
        </w:rPr>
        <w:t xml:space="preserve">כנספח 6 </w:t>
      </w:r>
      <w:r w:rsidR="001F1710">
        <w:rPr>
          <w:rFonts w:ascii="Arial" w:hAnsi="Arial" w:hint="cs"/>
          <w:noProof w:val="0"/>
          <w:rtl/>
        </w:rPr>
        <w:t>לתשובתה</w:t>
      </w:r>
      <w:r>
        <w:rPr>
          <w:rFonts w:ascii="Arial" w:hAnsi="Arial" w:hint="cs"/>
          <w:noProof w:val="0"/>
          <w:rtl/>
        </w:rPr>
        <w:t xml:space="preserve"> לערעור</w:t>
      </w:r>
      <w:r w:rsidR="001F1710">
        <w:rPr>
          <w:rFonts w:ascii="Arial" w:hAnsi="Arial" w:hint="cs"/>
          <w:noProof w:val="0"/>
          <w:rtl/>
        </w:rPr>
        <w:t>).</w:t>
      </w:r>
    </w:p>
    <w:p w:rsidR="007F288E" w:rsidRDefault="007F288E" w:rsidP="007F288E">
      <w:pPr>
        <w:pStyle w:val="ad"/>
        <w:spacing w:line="360" w:lineRule="auto"/>
        <w:ind w:left="360"/>
        <w:jc w:val="both"/>
        <w:rPr>
          <w:rFonts w:ascii="Arial" w:hAnsi="Arial"/>
          <w:noProof w:val="0"/>
        </w:rPr>
      </w:pPr>
    </w:p>
    <w:p w:rsidR="002E6830" w:rsidRDefault="002E6830" w:rsidP="00E63DBF">
      <w:pPr>
        <w:pStyle w:val="ad"/>
        <w:numPr>
          <w:ilvl w:val="0"/>
          <w:numId w:val="1"/>
        </w:numPr>
        <w:spacing w:line="360" w:lineRule="auto"/>
        <w:jc w:val="both"/>
        <w:rPr>
          <w:rFonts w:ascii="Arial" w:hAnsi="Arial"/>
          <w:noProof w:val="0"/>
        </w:rPr>
      </w:pPr>
      <w:r>
        <w:rPr>
          <w:rFonts w:ascii="Arial" w:hAnsi="Arial" w:hint="cs"/>
          <w:noProof w:val="0"/>
          <w:rtl/>
        </w:rPr>
        <w:t xml:space="preserve">כל עניינו של המבקש בערעור דנן הוא לנהל מסע של </w:t>
      </w:r>
      <w:r w:rsidR="009E2723">
        <w:rPr>
          <w:rFonts w:ascii="Arial" w:hAnsi="Arial" w:hint="cs"/>
          <w:noProof w:val="0"/>
          <w:rtl/>
        </w:rPr>
        <w:t>"</w:t>
      </w:r>
      <w:r>
        <w:rPr>
          <w:rFonts w:ascii="Arial" w:hAnsi="Arial" w:hint="cs"/>
          <w:noProof w:val="0"/>
          <w:rtl/>
        </w:rPr>
        <w:t>טרור</w:t>
      </w:r>
      <w:r w:rsidR="009E2723">
        <w:rPr>
          <w:rFonts w:ascii="Arial" w:hAnsi="Arial" w:hint="cs"/>
          <w:noProof w:val="0"/>
          <w:rtl/>
        </w:rPr>
        <w:t>"</w:t>
      </w:r>
      <w:r>
        <w:rPr>
          <w:rFonts w:ascii="Arial" w:hAnsi="Arial" w:hint="cs"/>
          <w:noProof w:val="0"/>
          <w:rtl/>
        </w:rPr>
        <w:t xml:space="preserve"> נגדה על שהעזה לתבוע את מה שמגיע לה על פי פסק הדין, תוך ניצול מעמדו הכלכלי </w:t>
      </w:r>
      <w:r w:rsidR="001C6F2B">
        <w:rPr>
          <w:rFonts w:ascii="Arial" w:hAnsi="Arial" w:hint="cs"/>
          <w:noProof w:val="0"/>
          <w:rtl/>
        </w:rPr>
        <w:t>והיותו עו"ד במקצועו ותוך שימוש ב</w:t>
      </w:r>
      <w:r>
        <w:rPr>
          <w:rFonts w:ascii="Arial" w:hAnsi="Arial" w:hint="cs"/>
          <w:noProof w:val="0"/>
          <w:rtl/>
        </w:rPr>
        <w:t>הליכי</w:t>
      </w:r>
      <w:r w:rsidR="001C6F2B">
        <w:rPr>
          <w:rFonts w:ascii="Arial" w:hAnsi="Arial" w:hint="cs"/>
          <w:noProof w:val="0"/>
          <w:rtl/>
        </w:rPr>
        <w:t xml:space="preserve"> בית משפ</w:t>
      </w:r>
      <w:r>
        <w:rPr>
          <w:rFonts w:ascii="Arial" w:hAnsi="Arial" w:hint="cs"/>
          <w:noProof w:val="0"/>
          <w:rtl/>
        </w:rPr>
        <w:t xml:space="preserve">ט לרעה, על מנת להלך עליה אימים ולגרום לה לנזקים כלכליים במטרה למנוע </w:t>
      </w:r>
      <w:r w:rsidR="00E63DBF">
        <w:rPr>
          <w:rFonts w:ascii="Arial" w:hAnsi="Arial" w:hint="cs"/>
          <w:noProof w:val="0"/>
          <w:rtl/>
        </w:rPr>
        <w:t>זכויותיה</w:t>
      </w:r>
      <w:r w:rsidR="001C6F2B">
        <w:rPr>
          <w:rFonts w:ascii="Arial" w:hAnsi="Arial" w:hint="cs"/>
          <w:noProof w:val="0"/>
          <w:rtl/>
        </w:rPr>
        <w:t xml:space="preserve">. </w:t>
      </w:r>
    </w:p>
    <w:p w:rsidR="007F288E" w:rsidRPr="00E63DBF" w:rsidRDefault="007F288E" w:rsidP="007F288E">
      <w:pPr>
        <w:pStyle w:val="ad"/>
        <w:spacing w:line="360" w:lineRule="auto"/>
        <w:ind w:left="360"/>
        <w:jc w:val="both"/>
        <w:rPr>
          <w:rFonts w:ascii="Arial" w:hAnsi="Arial"/>
          <w:noProof w:val="0"/>
        </w:rPr>
      </w:pPr>
    </w:p>
    <w:p w:rsidR="007F288E" w:rsidRDefault="001C6F2B" w:rsidP="007F288E">
      <w:pPr>
        <w:pStyle w:val="ad"/>
        <w:numPr>
          <w:ilvl w:val="0"/>
          <w:numId w:val="1"/>
        </w:numPr>
        <w:spacing w:line="360" w:lineRule="auto"/>
        <w:jc w:val="both"/>
        <w:rPr>
          <w:rFonts w:ascii="Arial" w:hAnsi="Arial"/>
          <w:noProof w:val="0"/>
        </w:rPr>
      </w:pPr>
      <w:r>
        <w:rPr>
          <w:rFonts w:ascii="Arial" w:hAnsi="Arial" w:hint="cs"/>
          <w:noProof w:val="0"/>
          <w:rtl/>
        </w:rPr>
        <w:t>באשר לטענת המבקש בדבר התנהלותה ביחס לבת הגדולה, מעבר לכך שיש בטענת המבקש משום הודאה שגם ביחס אליה הוא לא פעל בהתאם לפסק הדין, הרי לטענתה היא פנתה אליו בזמנו וביקשה ממנו לשלם את המזונות</w:t>
      </w:r>
      <w:r w:rsidR="00296859">
        <w:rPr>
          <w:rFonts w:ascii="Arial" w:hAnsi="Arial" w:hint="cs"/>
          <w:noProof w:val="0"/>
          <w:rtl/>
        </w:rPr>
        <w:t>,</w:t>
      </w:r>
      <w:r>
        <w:rPr>
          <w:rFonts w:ascii="Arial" w:hAnsi="Arial" w:hint="cs"/>
          <w:noProof w:val="0"/>
          <w:rtl/>
        </w:rPr>
        <w:t xml:space="preserve"> אולם סדרת האיומים </w:t>
      </w:r>
      <w:r w:rsidR="00296859">
        <w:rPr>
          <w:rFonts w:ascii="Arial" w:hAnsi="Arial" w:hint="cs"/>
          <w:noProof w:val="0"/>
          <w:rtl/>
        </w:rPr>
        <w:t>שספגה אז</w:t>
      </w:r>
      <w:r>
        <w:rPr>
          <w:rFonts w:ascii="Arial" w:hAnsi="Arial" w:hint="cs"/>
          <w:noProof w:val="0"/>
          <w:rtl/>
        </w:rPr>
        <w:t xml:space="preserve"> והז</w:t>
      </w:r>
      <w:r w:rsidR="00296859">
        <w:rPr>
          <w:rFonts w:ascii="Arial" w:hAnsi="Arial" w:hint="cs"/>
          <w:noProof w:val="0"/>
          <w:rtl/>
        </w:rPr>
        <w:t>י</w:t>
      </w:r>
      <w:r>
        <w:rPr>
          <w:rFonts w:ascii="Arial" w:hAnsi="Arial" w:hint="cs"/>
          <w:noProof w:val="0"/>
          <w:rtl/>
        </w:rPr>
        <w:t xml:space="preserve">כרונות המרים </w:t>
      </w:r>
      <w:r w:rsidR="00296859">
        <w:rPr>
          <w:rFonts w:ascii="Arial" w:hAnsi="Arial" w:hint="cs"/>
          <w:noProof w:val="0"/>
          <w:rtl/>
        </w:rPr>
        <w:t xml:space="preserve">והטריים </w:t>
      </w:r>
      <w:r>
        <w:rPr>
          <w:rFonts w:ascii="Arial" w:hAnsi="Arial" w:hint="cs"/>
          <w:noProof w:val="0"/>
          <w:rtl/>
        </w:rPr>
        <w:t>שנותרו מקיומם של ההליכים המשפטיים סביב</w:t>
      </w:r>
      <w:r w:rsidR="00296859">
        <w:rPr>
          <w:rFonts w:ascii="Arial" w:hAnsi="Arial" w:hint="cs"/>
          <w:noProof w:val="0"/>
          <w:rtl/>
        </w:rPr>
        <w:t xml:space="preserve"> משבר הגירושין</w:t>
      </w:r>
      <w:r>
        <w:rPr>
          <w:rFonts w:ascii="Arial" w:hAnsi="Arial" w:hint="cs"/>
          <w:noProof w:val="0"/>
          <w:rtl/>
        </w:rPr>
        <w:t xml:space="preserve">, הביאו לך שלא עמד לה </w:t>
      </w:r>
      <w:r w:rsidR="00296859">
        <w:rPr>
          <w:rFonts w:ascii="Arial" w:hAnsi="Arial" w:hint="cs"/>
          <w:noProof w:val="0"/>
          <w:rtl/>
        </w:rPr>
        <w:t>כוחה הנפשי והיא נכנעה לאיומיו ו</w:t>
      </w:r>
      <w:r>
        <w:rPr>
          <w:rFonts w:ascii="Arial" w:hAnsi="Arial" w:hint="cs"/>
          <w:noProof w:val="0"/>
          <w:rtl/>
        </w:rPr>
        <w:t>ויתרה על זכותה לפי חוק, וזאת על חשבון</w:t>
      </w:r>
      <w:r w:rsidR="00296859">
        <w:rPr>
          <w:rFonts w:ascii="Arial" w:hAnsi="Arial" w:hint="cs"/>
          <w:noProof w:val="0"/>
          <w:rtl/>
        </w:rPr>
        <w:t xml:space="preserve"> ר</w:t>
      </w:r>
      <w:r>
        <w:rPr>
          <w:rFonts w:ascii="Arial" w:hAnsi="Arial" w:hint="cs"/>
          <w:noProof w:val="0"/>
          <w:rtl/>
        </w:rPr>
        <w:t>ווחתם הכלכלית של ילדיה באותה תקופה, והיא עד היום מצרה על כך. המשיבה צירפה התכתבות בנוגע לבקשותיה כי המבקש י</w:t>
      </w:r>
      <w:r w:rsidR="00296859">
        <w:rPr>
          <w:rFonts w:ascii="Arial" w:hAnsi="Arial" w:hint="cs"/>
          <w:noProof w:val="0"/>
          <w:rtl/>
        </w:rPr>
        <w:t>י</w:t>
      </w:r>
      <w:r>
        <w:rPr>
          <w:rFonts w:ascii="Arial" w:hAnsi="Arial" w:hint="cs"/>
          <w:noProof w:val="0"/>
          <w:rtl/>
        </w:rPr>
        <w:t>שא במזונות הבת הגדולה כנספח 2 לתשובתה.</w:t>
      </w:r>
    </w:p>
    <w:p w:rsidR="007F288E" w:rsidRPr="007F288E" w:rsidRDefault="007F288E" w:rsidP="007F288E">
      <w:pPr>
        <w:pStyle w:val="ad"/>
        <w:rPr>
          <w:rFonts w:ascii="Arial" w:hAnsi="Arial"/>
          <w:noProof w:val="0"/>
          <w:rtl/>
        </w:rPr>
      </w:pPr>
    </w:p>
    <w:p w:rsidR="007F288E" w:rsidRDefault="00214E63" w:rsidP="007F288E">
      <w:pPr>
        <w:pStyle w:val="ad"/>
        <w:numPr>
          <w:ilvl w:val="0"/>
          <w:numId w:val="1"/>
        </w:numPr>
        <w:spacing w:line="360" w:lineRule="auto"/>
        <w:jc w:val="both"/>
        <w:rPr>
          <w:rFonts w:ascii="Arial" w:hAnsi="Arial"/>
          <w:noProof w:val="0"/>
        </w:rPr>
      </w:pPr>
      <w:r w:rsidRPr="007F288E">
        <w:rPr>
          <w:rFonts w:ascii="Arial" w:hAnsi="Arial" w:hint="cs"/>
          <w:noProof w:val="0"/>
          <w:rtl/>
        </w:rPr>
        <w:t xml:space="preserve">בכל הנוגע </w:t>
      </w:r>
      <w:r w:rsidR="007D397D" w:rsidRPr="007F288E">
        <w:rPr>
          <w:rFonts w:ascii="Arial" w:hAnsi="Arial" w:hint="cs"/>
          <w:noProof w:val="0"/>
          <w:rtl/>
        </w:rPr>
        <w:t>ל</w:t>
      </w:r>
      <w:r w:rsidRPr="007F288E">
        <w:rPr>
          <w:rFonts w:ascii="Arial" w:hAnsi="Arial" w:hint="cs"/>
          <w:noProof w:val="0"/>
          <w:rtl/>
        </w:rPr>
        <w:t xml:space="preserve">טענה בדבר חוסר תום לב מצידה כביכול, הרי </w:t>
      </w:r>
      <w:r w:rsidR="007D397D" w:rsidRPr="007F288E">
        <w:rPr>
          <w:rFonts w:ascii="Arial" w:hAnsi="Arial" w:hint="cs"/>
          <w:noProof w:val="0"/>
          <w:rtl/>
        </w:rPr>
        <w:t>המבקש</w:t>
      </w:r>
      <w:r w:rsidRPr="007F288E">
        <w:rPr>
          <w:rFonts w:ascii="Arial" w:hAnsi="Arial" w:hint="cs"/>
          <w:noProof w:val="0"/>
          <w:rtl/>
        </w:rPr>
        <w:t xml:space="preserve"> קיבל ממנה התראה מראש במטרה למנוע בדיוק את המצב בו הם נמצאים כיום, אלא שהמבקש האמין שהאיומים וההפחדות שלו יעמדו לו גם הפעם ולכן בחר להתעלם וחדל לשלם את שהיה עליו לשלם בהתאם לפסק הדין תוך עשיית דין עצמית</w:t>
      </w:r>
      <w:r w:rsidR="007D397D" w:rsidRPr="007F288E">
        <w:rPr>
          <w:rFonts w:ascii="Arial" w:hAnsi="Arial" w:hint="cs"/>
          <w:noProof w:val="0"/>
          <w:rtl/>
        </w:rPr>
        <w:t xml:space="preserve"> ואין לו להלין אלא על עצמו</w:t>
      </w:r>
      <w:r w:rsidRPr="007F288E">
        <w:rPr>
          <w:rFonts w:ascii="Arial" w:hAnsi="Arial" w:hint="cs"/>
          <w:noProof w:val="0"/>
          <w:rtl/>
        </w:rPr>
        <w:t xml:space="preserve">. </w:t>
      </w:r>
    </w:p>
    <w:p w:rsidR="007F288E" w:rsidRPr="007F288E" w:rsidRDefault="007F288E" w:rsidP="007F288E">
      <w:pPr>
        <w:pStyle w:val="ad"/>
        <w:rPr>
          <w:rFonts w:ascii="Arial" w:hAnsi="Arial"/>
          <w:noProof w:val="0"/>
          <w:rtl/>
        </w:rPr>
      </w:pPr>
    </w:p>
    <w:p w:rsidR="001C6F2B" w:rsidRPr="007F288E" w:rsidRDefault="00214E63" w:rsidP="009E2723">
      <w:pPr>
        <w:pStyle w:val="ad"/>
        <w:numPr>
          <w:ilvl w:val="0"/>
          <w:numId w:val="1"/>
        </w:numPr>
        <w:spacing w:line="360" w:lineRule="auto"/>
        <w:jc w:val="both"/>
        <w:rPr>
          <w:rFonts w:ascii="Arial" w:hAnsi="Arial"/>
          <w:noProof w:val="0"/>
        </w:rPr>
      </w:pPr>
      <w:r w:rsidRPr="007F288E">
        <w:rPr>
          <w:rFonts w:ascii="Arial" w:hAnsi="Arial" w:hint="cs"/>
          <w:noProof w:val="0"/>
          <w:rtl/>
        </w:rPr>
        <w:t xml:space="preserve">ככל שהמבקש דואג לשמו הטוב ולהתנהלותו העסקית </w:t>
      </w:r>
      <w:r w:rsidR="00BC0D0A" w:rsidRPr="007F288E">
        <w:rPr>
          <w:rFonts w:ascii="Arial" w:hAnsi="Arial" w:hint="cs"/>
          <w:noProof w:val="0"/>
          <w:rtl/>
        </w:rPr>
        <w:t>הענפה,</w:t>
      </w:r>
      <w:r w:rsidRPr="007F288E">
        <w:rPr>
          <w:rFonts w:ascii="Arial" w:hAnsi="Arial" w:hint="cs"/>
          <w:noProof w:val="0"/>
          <w:rtl/>
        </w:rPr>
        <w:t xml:space="preserve"> ה</w:t>
      </w:r>
      <w:r w:rsidR="009E2723">
        <w:rPr>
          <w:rFonts w:ascii="Arial" w:hAnsi="Arial" w:hint="cs"/>
          <w:noProof w:val="0"/>
          <w:rtl/>
        </w:rPr>
        <w:t xml:space="preserve">יה יכול לעמוד בחובותיו המזעריים, כאשר </w:t>
      </w:r>
      <w:r w:rsidRPr="007F288E">
        <w:rPr>
          <w:rFonts w:ascii="Arial" w:hAnsi="Arial" w:hint="cs"/>
          <w:noProof w:val="0"/>
          <w:rtl/>
        </w:rPr>
        <w:t xml:space="preserve">מדובר בסך של 1,502 ₪ </w:t>
      </w:r>
      <w:r w:rsidR="009E2723" w:rsidRPr="007F288E">
        <w:rPr>
          <w:rFonts w:ascii="Arial" w:hAnsi="Arial" w:hint="cs"/>
          <w:noProof w:val="0"/>
          <w:rtl/>
        </w:rPr>
        <w:t>בלבד</w:t>
      </w:r>
      <w:r w:rsidR="009E2723">
        <w:rPr>
          <w:rFonts w:ascii="Arial" w:hAnsi="Arial" w:hint="cs"/>
          <w:noProof w:val="0"/>
          <w:rtl/>
        </w:rPr>
        <w:t xml:space="preserve"> </w:t>
      </w:r>
      <w:r w:rsidRPr="007F288E">
        <w:rPr>
          <w:rFonts w:ascii="Arial" w:hAnsi="Arial" w:hint="cs"/>
          <w:noProof w:val="0"/>
          <w:rtl/>
        </w:rPr>
        <w:t xml:space="preserve">לחודש </w:t>
      </w:r>
      <w:r w:rsidR="009E2723">
        <w:rPr>
          <w:rFonts w:ascii="Arial" w:hAnsi="Arial" w:hint="cs"/>
          <w:noProof w:val="0"/>
          <w:rtl/>
        </w:rPr>
        <w:t>בתקופת השירות הצבאי</w:t>
      </w:r>
      <w:r w:rsidRPr="007F288E">
        <w:rPr>
          <w:rFonts w:ascii="Arial" w:hAnsi="Arial" w:hint="cs"/>
          <w:noProof w:val="0"/>
          <w:rtl/>
        </w:rPr>
        <w:t>.</w:t>
      </w:r>
      <w:r w:rsidR="007F288E" w:rsidRPr="007F288E">
        <w:rPr>
          <w:rtl/>
        </w:rPr>
        <w:t xml:space="preserve"> </w:t>
      </w:r>
      <w:r w:rsidR="007F288E" w:rsidRPr="007F288E">
        <w:rPr>
          <w:rFonts w:ascii="Arial" w:hAnsi="Arial"/>
          <w:noProof w:val="0"/>
          <w:rtl/>
        </w:rPr>
        <w:t>המשיבה תמהה איזה מן אב הוא שמעיד על כך שבשעתיים עבודה הוא מרוויח 10,000 ₪ (סעיף 23 בערעור שהגיש לכב' רשמת ההוצל"פ), מסרב לשלם מזונ</w:t>
      </w:r>
      <w:r w:rsidR="007F288E">
        <w:rPr>
          <w:rFonts w:ascii="Arial" w:hAnsi="Arial"/>
          <w:noProof w:val="0"/>
          <w:rtl/>
        </w:rPr>
        <w:t>ות נמוכים שנפסקו עבור בנו החייל</w:t>
      </w:r>
      <w:r w:rsidR="007F288E">
        <w:rPr>
          <w:rFonts w:ascii="Arial" w:hAnsi="Arial" w:hint="cs"/>
          <w:noProof w:val="0"/>
          <w:rtl/>
        </w:rPr>
        <w:t>.</w:t>
      </w:r>
    </w:p>
    <w:p w:rsidR="007F288E" w:rsidRPr="007F288E" w:rsidRDefault="007F288E" w:rsidP="007F288E">
      <w:pPr>
        <w:pStyle w:val="ad"/>
        <w:spacing w:line="360" w:lineRule="auto"/>
        <w:ind w:left="360"/>
        <w:jc w:val="both"/>
        <w:rPr>
          <w:rFonts w:ascii="Arial" w:hAnsi="Arial"/>
          <w:noProof w:val="0"/>
        </w:rPr>
      </w:pPr>
    </w:p>
    <w:p w:rsidR="00214E63" w:rsidRDefault="00214E63" w:rsidP="00DB60E4">
      <w:pPr>
        <w:pStyle w:val="ad"/>
        <w:numPr>
          <w:ilvl w:val="0"/>
          <w:numId w:val="1"/>
        </w:numPr>
        <w:spacing w:line="360" w:lineRule="auto"/>
        <w:jc w:val="both"/>
        <w:rPr>
          <w:rFonts w:ascii="Arial" w:hAnsi="Arial"/>
          <w:noProof w:val="0"/>
        </w:rPr>
      </w:pPr>
      <w:r>
        <w:rPr>
          <w:rFonts w:ascii="Arial" w:hAnsi="Arial" w:hint="cs"/>
          <w:noProof w:val="0"/>
          <w:rtl/>
        </w:rPr>
        <w:lastRenderedPageBreak/>
        <w:t>המשיבה ציינה כי על אף שהמבקש מתהדר כי הוא מקיים את התח</w:t>
      </w:r>
      <w:r w:rsidR="00BC0D0A">
        <w:rPr>
          <w:rFonts w:ascii="Arial" w:hAnsi="Arial" w:hint="cs"/>
          <w:noProof w:val="0"/>
          <w:rtl/>
        </w:rPr>
        <w:t>ייבויותיו על פי פסק הדין הרי שבפ</w:t>
      </w:r>
      <w:r>
        <w:rPr>
          <w:rFonts w:ascii="Arial" w:hAnsi="Arial" w:hint="cs"/>
          <w:noProof w:val="0"/>
          <w:rtl/>
        </w:rPr>
        <w:t>ועל הו</w:t>
      </w:r>
      <w:r w:rsidR="00BC0D0A">
        <w:rPr>
          <w:rFonts w:ascii="Arial" w:hAnsi="Arial" w:hint="cs"/>
          <w:noProof w:val="0"/>
          <w:rtl/>
        </w:rPr>
        <w:t>א</w:t>
      </w:r>
      <w:r>
        <w:rPr>
          <w:rFonts w:ascii="Arial" w:hAnsi="Arial" w:hint="cs"/>
          <w:noProof w:val="0"/>
          <w:rtl/>
        </w:rPr>
        <w:t xml:space="preserve"> זה שחדל לקיים את זמני השהות שנקבעו לו כשהבן עלה לכיתה ד'. </w:t>
      </w:r>
      <w:r w:rsidR="00BC0D0A">
        <w:rPr>
          <w:rFonts w:ascii="Arial" w:hAnsi="Arial" w:hint="cs"/>
          <w:noProof w:val="0"/>
          <w:rtl/>
        </w:rPr>
        <w:t xml:space="preserve">בגלל הפגיעות הקשות שהבת ספגה ממנו היא לא חויבה בפסק הדין ללכת אליו אלא על פי רצונה, כך שבפועל היא </w:t>
      </w:r>
      <w:r w:rsidR="00246692">
        <w:rPr>
          <w:rFonts w:ascii="Arial" w:hAnsi="Arial" w:hint="cs"/>
          <w:noProof w:val="0"/>
          <w:rtl/>
        </w:rPr>
        <w:t>שמגדלת את הילדים כאם יחידנית משך</w:t>
      </w:r>
      <w:r w:rsidR="00BC0D0A">
        <w:rPr>
          <w:rFonts w:ascii="Arial" w:hAnsi="Arial" w:hint="cs"/>
          <w:noProof w:val="0"/>
          <w:rtl/>
        </w:rPr>
        <w:t xml:space="preserve"> שנים רבות.</w:t>
      </w:r>
    </w:p>
    <w:p w:rsidR="007F288E" w:rsidRDefault="007F288E" w:rsidP="007F288E">
      <w:pPr>
        <w:pStyle w:val="ad"/>
        <w:spacing w:line="360" w:lineRule="auto"/>
        <w:ind w:left="360"/>
        <w:jc w:val="both"/>
        <w:rPr>
          <w:rFonts w:ascii="Arial" w:hAnsi="Arial"/>
          <w:noProof w:val="0"/>
        </w:rPr>
      </w:pPr>
    </w:p>
    <w:p w:rsidR="00BC0D0A" w:rsidRDefault="00BC0D0A" w:rsidP="00DB60E4">
      <w:pPr>
        <w:pStyle w:val="ad"/>
        <w:numPr>
          <w:ilvl w:val="0"/>
          <w:numId w:val="1"/>
        </w:numPr>
        <w:spacing w:line="360" w:lineRule="auto"/>
        <w:jc w:val="both"/>
        <w:rPr>
          <w:rFonts w:ascii="Arial" w:hAnsi="Arial"/>
          <w:noProof w:val="0"/>
        </w:rPr>
      </w:pPr>
      <w:r>
        <w:rPr>
          <w:rFonts w:ascii="Arial" w:hAnsi="Arial" w:hint="cs"/>
          <w:noProof w:val="0"/>
          <w:rtl/>
        </w:rPr>
        <w:t>כמו כן עולה כי טובת בנם אינה עומדת לנגד עיניו של המבקש אשר מערב אותו בהליך ושולח דרכו איומים כלפי המשיבה ובכך מייצר לו מועקה ומתח רב.</w:t>
      </w:r>
    </w:p>
    <w:p w:rsidR="007F288E" w:rsidRDefault="007F288E" w:rsidP="007F288E">
      <w:pPr>
        <w:pStyle w:val="ad"/>
        <w:spacing w:line="360" w:lineRule="auto"/>
        <w:ind w:left="360"/>
        <w:jc w:val="both"/>
        <w:rPr>
          <w:rFonts w:ascii="Arial" w:hAnsi="Arial"/>
          <w:noProof w:val="0"/>
        </w:rPr>
      </w:pPr>
    </w:p>
    <w:p w:rsidR="00BC0D0A" w:rsidRDefault="009E2723" w:rsidP="009E2723">
      <w:pPr>
        <w:pStyle w:val="ad"/>
        <w:numPr>
          <w:ilvl w:val="0"/>
          <w:numId w:val="1"/>
        </w:numPr>
        <w:spacing w:line="360" w:lineRule="auto"/>
        <w:jc w:val="both"/>
        <w:rPr>
          <w:rFonts w:ascii="Arial" w:hAnsi="Arial"/>
          <w:noProof w:val="0"/>
        </w:rPr>
      </w:pPr>
      <w:r>
        <w:rPr>
          <w:rFonts w:ascii="Arial" w:hAnsi="Arial" w:hint="cs"/>
          <w:noProof w:val="0"/>
          <w:rtl/>
        </w:rPr>
        <w:t xml:space="preserve">לאור כל האמור, </w:t>
      </w:r>
      <w:r w:rsidR="00BC0D0A">
        <w:rPr>
          <w:rFonts w:ascii="Arial" w:hAnsi="Arial" w:hint="cs"/>
          <w:noProof w:val="0"/>
          <w:rtl/>
        </w:rPr>
        <w:t xml:space="preserve">עתרה </w:t>
      </w:r>
      <w:r>
        <w:rPr>
          <w:rFonts w:ascii="Arial" w:hAnsi="Arial" w:hint="cs"/>
          <w:noProof w:val="0"/>
          <w:rtl/>
        </w:rPr>
        <w:t xml:space="preserve">המשיבה </w:t>
      </w:r>
      <w:r w:rsidR="00BC0D0A">
        <w:rPr>
          <w:rFonts w:ascii="Arial" w:hAnsi="Arial" w:hint="cs"/>
          <w:noProof w:val="0"/>
          <w:rtl/>
        </w:rPr>
        <w:t xml:space="preserve">לדחות על הסף את טענות המבקש ואת ערעורו ולחייב </w:t>
      </w:r>
      <w:r w:rsidR="00372980">
        <w:rPr>
          <w:rFonts w:ascii="Arial" w:hAnsi="Arial" w:hint="cs"/>
          <w:noProof w:val="0"/>
          <w:rtl/>
        </w:rPr>
        <w:t xml:space="preserve">את המבקש בהוצאות על הצד הגבוה </w:t>
      </w:r>
      <w:r w:rsidR="001F1710">
        <w:rPr>
          <w:rFonts w:ascii="Arial" w:hAnsi="Arial" w:hint="cs"/>
          <w:noProof w:val="0"/>
          <w:rtl/>
        </w:rPr>
        <w:t>ולו על מנת להניא אותו מלהמשיך ולנצל את כוחו לרעה ולגרור אותה להליכים משפטיים מיותרים.</w:t>
      </w:r>
    </w:p>
    <w:p w:rsidR="00DB60E4" w:rsidRDefault="00DB60E4" w:rsidP="003F4684">
      <w:pPr>
        <w:pStyle w:val="ad"/>
        <w:spacing w:line="360" w:lineRule="auto"/>
        <w:ind w:left="360"/>
        <w:jc w:val="both"/>
        <w:rPr>
          <w:rFonts w:ascii="Arial" w:hAnsi="Arial"/>
          <w:noProof w:val="0"/>
        </w:rPr>
      </w:pPr>
    </w:p>
    <w:p w:rsidR="000F45D3" w:rsidRPr="000F45D3" w:rsidRDefault="000F45D3" w:rsidP="000F45D3">
      <w:pPr>
        <w:pStyle w:val="ad"/>
        <w:spacing w:line="360" w:lineRule="auto"/>
        <w:ind w:left="360"/>
        <w:jc w:val="both"/>
        <w:rPr>
          <w:rFonts w:ascii="Arial" w:hAnsi="Arial"/>
          <w:b/>
          <w:bCs/>
          <w:noProof w:val="0"/>
          <w:rtl/>
        </w:rPr>
      </w:pPr>
      <w:r w:rsidRPr="000F45D3">
        <w:rPr>
          <w:rFonts w:ascii="Arial" w:hAnsi="Arial" w:hint="cs"/>
          <w:b/>
          <w:bCs/>
          <w:noProof w:val="0"/>
          <w:rtl/>
        </w:rPr>
        <w:t>דיון והכרעה</w:t>
      </w:r>
    </w:p>
    <w:p w:rsidR="000F45D3" w:rsidRDefault="000F45D3" w:rsidP="000F45D3">
      <w:pPr>
        <w:pStyle w:val="ad"/>
        <w:spacing w:line="360" w:lineRule="auto"/>
        <w:ind w:left="360"/>
        <w:jc w:val="both"/>
        <w:rPr>
          <w:rFonts w:ascii="Arial" w:hAnsi="Arial"/>
          <w:noProof w:val="0"/>
        </w:rPr>
      </w:pPr>
    </w:p>
    <w:p w:rsidR="000F45D3" w:rsidRDefault="000F45D3" w:rsidP="009E2723">
      <w:pPr>
        <w:pStyle w:val="ad"/>
        <w:numPr>
          <w:ilvl w:val="0"/>
          <w:numId w:val="1"/>
        </w:numPr>
        <w:spacing w:line="360" w:lineRule="auto"/>
        <w:jc w:val="both"/>
        <w:rPr>
          <w:rFonts w:ascii="Arial" w:hAnsi="Arial"/>
          <w:noProof w:val="0"/>
        </w:rPr>
      </w:pPr>
      <w:r>
        <w:rPr>
          <w:rFonts w:ascii="Arial" w:hAnsi="Arial" w:hint="cs"/>
          <w:noProof w:val="0"/>
          <w:rtl/>
        </w:rPr>
        <w:t xml:space="preserve">לאחר ששקלתי טענות הצדדים ועיינתי בהוראות פסק הדין נשוא החיוב במזונות, מצאתי כי יש </w:t>
      </w:r>
      <w:r w:rsidRPr="009E2723">
        <w:rPr>
          <w:rFonts w:ascii="Arial" w:hAnsi="Arial" w:hint="cs"/>
          <w:b/>
          <w:bCs/>
          <w:noProof w:val="0"/>
          <w:rtl/>
        </w:rPr>
        <w:t>לדחות</w:t>
      </w:r>
      <w:r w:rsidR="009E2723">
        <w:rPr>
          <w:rFonts w:ascii="Arial" w:hAnsi="Arial" w:hint="cs"/>
          <w:noProof w:val="0"/>
          <w:rtl/>
        </w:rPr>
        <w:t xml:space="preserve"> הערעור</w:t>
      </w:r>
      <w:r>
        <w:rPr>
          <w:rFonts w:ascii="Arial" w:hAnsi="Arial" w:hint="cs"/>
          <w:noProof w:val="0"/>
          <w:rtl/>
        </w:rPr>
        <w:t>, כפי שאבאר להלן.</w:t>
      </w:r>
    </w:p>
    <w:p w:rsidR="000F45D3" w:rsidRDefault="000F45D3" w:rsidP="000F45D3">
      <w:pPr>
        <w:pStyle w:val="ad"/>
        <w:spacing w:line="360" w:lineRule="auto"/>
        <w:ind w:left="360"/>
        <w:jc w:val="both"/>
        <w:rPr>
          <w:rFonts w:ascii="Arial" w:hAnsi="Arial"/>
          <w:noProof w:val="0"/>
        </w:rPr>
      </w:pPr>
    </w:p>
    <w:p w:rsidR="00AB4D24" w:rsidRPr="00963EED" w:rsidRDefault="009E2723" w:rsidP="00963EED">
      <w:pPr>
        <w:pStyle w:val="ad"/>
        <w:numPr>
          <w:ilvl w:val="0"/>
          <w:numId w:val="1"/>
        </w:numPr>
        <w:spacing w:line="360" w:lineRule="auto"/>
        <w:jc w:val="both"/>
        <w:rPr>
          <w:rFonts w:ascii="Arial" w:hAnsi="Arial"/>
          <w:b/>
          <w:bCs/>
          <w:noProof w:val="0"/>
        </w:rPr>
      </w:pPr>
      <w:r>
        <w:rPr>
          <w:rFonts w:ascii="Arial" w:hAnsi="Arial" w:hint="cs"/>
          <w:noProof w:val="0"/>
          <w:rtl/>
        </w:rPr>
        <w:t xml:space="preserve">ראשית, </w:t>
      </w:r>
      <w:r w:rsidR="00C42F52">
        <w:rPr>
          <w:rFonts w:ascii="Arial" w:hAnsi="Arial"/>
          <w:noProof w:val="0"/>
          <w:rtl/>
        </w:rPr>
        <w:t xml:space="preserve">על פי סעיף 19 </w:t>
      </w:r>
      <w:r w:rsidR="00C42F52">
        <w:rPr>
          <w:rFonts w:ascii="Arial" w:hAnsi="Arial"/>
          <w:b/>
          <w:bCs/>
          <w:noProof w:val="0"/>
          <w:rtl/>
        </w:rPr>
        <w:t>לחוק ההוצאה לפועל</w:t>
      </w:r>
      <w:r w:rsidR="00C42F52">
        <w:rPr>
          <w:rFonts w:ascii="Arial" w:hAnsi="Arial"/>
          <w:noProof w:val="0"/>
          <w:rtl/>
        </w:rPr>
        <w:t>, תשכ"ז-1967, טענת פרעתי נועדה לברר טענות בדבר אי חיוב בתשלום בין מחמת תשלום קודם ובין מחמת כפירה בעצם החיוב: "</w:t>
      </w:r>
      <w:r w:rsidR="00C42F52">
        <w:rPr>
          <w:rFonts w:ascii="Arial" w:hAnsi="Arial"/>
          <w:b/>
          <w:bCs/>
          <w:noProof w:val="0"/>
          <w:rtl/>
        </w:rPr>
        <w:t xml:space="preserve">חייב הטוען שמילא אחר פסק הדין או </w:t>
      </w:r>
      <w:r w:rsidR="00C42F52" w:rsidRPr="009E2723">
        <w:rPr>
          <w:rFonts w:ascii="Arial" w:hAnsi="Arial"/>
          <w:b/>
          <w:bCs/>
          <w:noProof w:val="0"/>
          <w:u w:val="single"/>
          <w:rtl/>
        </w:rPr>
        <w:t>שאינו חייב עוד</w:t>
      </w:r>
      <w:r w:rsidR="00C42F52">
        <w:rPr>
          <w:rFonts w:ascii="Arial" w:hAnsi="Arial"/>
          <w:b/>
          <w:bCs/>
          <w:noProof w:val="0"/>
          <w:rtl/>
        </w:rPr>
        <w:t xml:space="preserve"> למלא אחריו</w:t>
      </w:r>
      <w:r w:rsidR="00963EED">
        <w:rPr>
          <w:rFonts w:ascii="Arial" w:hAnsi="Arial" w:hint="cs"/>
          <w:b/>
          <w:bCs/>
          <w:noProof w:val="0"/>
          <w:rtl/>
        </w:rPr>
        <w:t xml:space="preserve">, </w:t>
      </w:r>
      <w:r w:rsidR="00963EED" w:rsidRPr="00963EED">
        <w:rPr>
          <w:rFonts w:ascii="Arial" w:hAnsi="Arial"/>
          <w:b/>
          <w:bCs/>
          <w:noProof w:val="0"/>
          <w:rtl/>
        </w:rPr>
        <w:t>כולו או מקצתו, עליו הראיה, ורשאי רשם ההוצאה לפועל לקבוע אם ובאיזו מידה מוטל עוד על החייב למלא אחר פסק הדין</w:t>
      </w:r>
      <w:r w:rsidR="00C42F52">
        <w:rPr>
          <w:rFonts w:ascii="Arial" w:hAnsi="Arial"/>
          <w:b/>
          <w:bCs/>
          <w:noProof w:val="0"/>
          <w:rtl/>
        </w:rPr>
        <w:t>".</w:t>
      </w:r>
      <w:r w:rsidR="00C42F52" w:rsidRPr="00963EED">
        <w:rPr>
          <w:rFonts w:ascii="Arial" w:hAnsi="Arial"/>
          <w:b/>
          <w:bCs/>
          <w:noProof w:val="0"/>
          <w:rtl/>
        </w:rPr>
        <w:t xml:space="preserve"> </w:t>
      </w:r>
    </w:p>
    <w:p w:rsidR="00963EED" w:rsidRPr="00963EED" w:rsidRDefault="00963EED" w:rsidP="00963EED">
      <w:pPr>
        <w:pStyle w:val="ad"/>
        <w:rPr>
          <w:rFonts w:ascii="Arial" w:hAnsi="Arial"/>
          <w:noProof w:val="0"/>
          <w:rtl/>
        </w:rPr>
      </w:pPr>
    </w:p>
    <w:p w:rsidR="0080175F" w:rsidRDefault="0080175F" w:rsidP="009E2723">
      <w:pPr>
        <w:pStyle w:val="ad"/>
        <w:numPr>
          <w:ilvl w:val="0"/>
          <w:numId w:val="1"/>
        </w:numPr>
        <w:spacing w:line="360" w:lineRule="auto"/>
        <w:jc w:val="both"/>
        <w:rPr>
          <w:rFonts w:ascii="Arial" w:hAnsi="Arial"/>
          <w:noProof w:val="0"/>
        </w:rPr>
      </w:pPr>
      <w:r>
        <w:rPr>
          <w:rFonts w:ascii="Arial" w:hAnsi="Arial" w:hint="cs"/>
          <w:noProof w:val="0"/>
          <w:rtl/>
        </w:rPr>
        <w:t xml:space="preserve">לאור הוראותיו המפורשות של סעיף זה, לא מצאתי כי נפל פגם בהחלטת כבוד הרשמת לפיה בקשת המערער היא </w:t>
      </w:r>
      <w:r w:rsidRPr="009E51B7">
        <w:rPr>
          <w:rFonts w:ascii="Arial" w:hAnsi="Arial" w:hint="cs"/>
          <w:b/>
          <w:bCs/>
          <w:noProof w:val="0"/>
          <w:rtl/>
        </w:rPr>
        <w:t>במהותה בקשה בטענת פרעתי</w:t>
      </w:r>
      <w:r>
        <w:rPr>
          <w:rFonts w:ascii="Arial" w:hAnsi="Arial" w:hint="cs"/>
          <w:noProof w:val="0"/>
          <w:rtl/>
        </w:rPr>
        <w:t>, שכן המסגרת הדיונית הראויה לבירור טענותיו של החייב כי אין הוא חייב למלא אחר פסק הדין היא בבקשה בטענת פרעתי.</w:t>
      </w:r>
    </w:p>
    <w:p w:rsidR="0080175F" w:rsidRPr="0080175F" w:rsidRDefault="0080175F" w:rsidP="0080175F">
      <w:pPr>
        <w:pStyle w:val="ad"/>
        <w:rPr>
          <w:rFonts w:ascii="Arial" w:hAnsi="Arial"/>
          <w:noProof w:val="0"/>
          <w:rtl/>
        </w:rPr>
      </w:pPr>
    </w:p>
    <w:p w:rsidR="00680BD1" w:rsidRDefault="00C42F52" w:rsidP="009E2723">
      <w:pPr>
        <w:pStyle w:val="ad"/>
        <w:numPr>
          <w:ilvl w:val="0"/>
          <w:numId w:val="1"/>
        </w:numPr>
        <w:spacing w:line="360" w:lineRule="auto"/>
        <w:jc w:val="both"/>
        <w:rPr>
          <w:rFonts w:ascii="Arial" w:hAnsi="Arial"/>
          <w:noProof w:val="0"/>
        </w:rPr>
      </w:pPr>
      <w:r>
        <w:rPr>
          <w:rFonts w:ascii="Arial" w:hAnsi="Arial"/>
          <w:noProof w:val="0"/>
          <w:rtl/>
        </w:rPr>
        <w:t xml:space="preserve">המערער טען </w:t>
      </w:r>
      <w:r w:rsidR="007F288E">
        <w:rPr>
          <w:rFonts w:ascii="Arial" w:hAnsi="Arial" w:hint="cs"/>
          <w:noProof w:val="0"/>
          <w:rtl/>
        </w:rPr>
        <w:t>כאמור</w:t>
      </w:r>
      <w:r>
        <w:rPr>
          <w:rFonts w:ascii="Arial" w:hAnsi="Arial"/>
          <w:noProof w:val="0"/>
          <w:rtl/>
        </w:rPr>
        <w:t xml:space="preserve"> כי </w:t>
      </w:r>
      <w:r w:rsidR="009E2723">
        <w:rPr>
          <w:rFonts w:ascii="Arial" w:hAnsi="Arial" w:hint="cs"/>
          <w:noProof w:val="0"/>
          <w:rtl/>
        </w:rPr>
        <w:t>ל</w:t>
      </w:r>
      <w:r>
        <w:rPr>
          <w:rFonts w:ascii="Arial" w:hAnsi="Arial"/>
          <w:noProof w:val="0"/>
          <w:rtl/>
        </w:rPr>
        <w:t xml:space="preserve">אחר </w:t>
      </w:r>
      <w:r w:rsidR="009E2723">
        <w:rPr>
          <w:rFonts w:ascii="Arial" w:hAnsi="Arial" w:hint="cs"/>
          <w:noProof w:val="0"/>
          <w:rtl/>
        </w:rPr>
        <w:t xml:space="preserve">שהבן בגר, </w:t>
      </w:r>
      <w:r>
        <w:rPr>
          <w:rFonts w:ascii="Arial" w:hAnsi="Arial"/>
          <w:noProof w:val="0"/>
          <w:rtl/>
        </w:rPr>
        <w:t xml:space="preserve">למשיבה </w:t>
      </w:r>
      <w:r w:rsidRPr="009E2723">
        <w:rPr>
          <w:rFonts w:ascii="Arial" w:hAnsi="Arial"/>
          <w:b/>
          <w:bCs/>
          <w:noProof w:val="0"/>
          <w:rtl/>
        </w:rPr>
        <w:t>אין כל מעמד</w:t>
      </w:r>
      <w:r>
        <w:rPr>
          <w:rFonts w:ascii="Arial" w:hAnsi="Arial"/>
          <w:noProof w:val="0"/>
          <w:rtl/>
        </w:rPr>
        <w:t xml:space="preserve"> והיא אינה יכולה להיחשב כ"זוכה" בתיק </w:t>
      </w:r>
      <w:r w:rsidR="009E2723">
        <w:rPr>
          <w:rFonts w:ascii="Arial" w:hAnsi="Arial" w:hint="cs"/>
          <w:noProof w:val="0"/>
          <w:rtl/>
        </w:rPr>
        <w:t xml:space="preserve">ההוצל"פ, ולפיכך </w:t>
      </w:r>
      <w:r>
        <w:rPr>
          <w:rFonts w:ascii="Arial" w:hAnsi="Arial"/>
          <w:noProof w:val="0"/>
          <w:rtl/>
        </w:rPr>
        <w:t>אין כל מקום להורות לו להגיש בקשת פרעתי ולספק במסגרתה מידע על פירעון חוב שא</w:t>
      </w:r>
      <w:r w:rsidR="00680BD1">
        <w:rPr>
          <w:rFonts w:ascii="Arial" w:hAnsi="Arial"/>
          <w:noProof w:val="0"/>
          <w:rtl/>
        </w:rPr>
        <w:t>ינו קיים לשיטתו (לחובת המשיבה)</w:t>
      </w:r>
      <w:r w:rsidR="00680BD1">
        <w:rPr>
          <w:rFonts w:ascii="Arial" w:hAnsi="Arial" w:hint="cs"/>
          <w:noProof w:val="0"/>
          <w:rtl/>
        </w:rPr>
        <w:t xml:space="preserve"> וכי היה מקום להורות על </w:t>
      </w:r>
      <w:r w:rsidR="00680BD1" w:rsidRPr="009E2723">
        <w:rPr>
          <w:rFonts w:ascii="Arial" w:hAnsi="Arial" w:hint="cs"/>
          <w:b/>
          <w:bCs/>
          <w:noProof w:val="0"/>
          <w:rtl/>
        </w:rPr>
        <w:t>סגירת תיק</w:t>
      </w:r>
      <w:r w:rsidR="00680BD1">
        <w:rPr>
          <w:rFonts w:ascii="Arial" w:hAnsi="Arial" w:hint="cs"/>
          <w:noProof w:val="0"/>
          <w:rtl/>
        </w:rPr>
        <w:t xml:space="preserve"> ההוצאה לפועל.</w:t>
      </w:r>
    </w:p>
    <w:p w:rsidR="00680BD1" w:rsidRPr="00680BD1" w:rsidRDefault="00680BD1" w:rsidP="00680BD1">
      <w:pPr>
        <w:pStyle w:val="ad"/>
        <w:rPr>
          <w:rFonts w:ascii="Arial" w:hAnsi="Arial"/>
          <w:noProof w:val="0"/>
          <w:rtl/>
        </w:rPr>
      </w:pPr>
    </w:p>
    <w:p w:rsidR="00C42F52" w:rsidRDefault="00680BD1" w:rsidP="00E63DBF">
      <w:pPr>
        <w:pStyle w:val="ad"/>
        <w:numPr>
          <w:ilvl w:val="0"/>
          <w:numId w:val="1"/>
        </w:numPr>
        <w:spacing w:line="360" w:lineRule="auto"/>
        <w:jc w:val="both"/>
        <w:rPr>
          <w:rFonts w:ascii="Arial" w:hAnsi="Arial"/>
          <w:noProof w:val="0"/>
        </w:rPr>
      </w:pPr>
      <w:r>
        <w:rPr>
          <w:rFonts w:ascii="Arial" w:hAnsi="Arial" w:hint="cs"/>
          <w:noProof w:val="0"/>
          <w:rtl/>
        </w:rPr>
        <w:t>טענה זו יש לדחות, לנוכח הפסיקה ש</w:t>
      </w:r>
      <w:r w:rsidR="00C42F52">
        <w:rPr>
          <w:rFonts w:ascii="Arial" w:hAnsi="Arial"/>
          <w:noProof w:val="0"/>
          <w:rtl/>
        </w:rPr>
        <w:t>קבעה מפורשות</w:t>
      </w:r>
      <w:r>
        <w:rPr>
          <w:rFonts w:ascii="Arial" w:hAnsi="Arial" w:hint="cs"/>
          <w:noProof w:val="0"/>
          <w:rtl/>
        </w:rPr>
        <w:t>,</w:t>
      </w:r>
      <w:r w:rsidR="00C42F52">
        <w:rPr>
          <w:rFonts w:ascii="Arial" w:hAnsi="Arial"/>
          <w:noProof w:val="0"/>
          <w:rtl/>
        </w:rPr>
        <w:t xml:space="preserve"> בנסיבות דומות לעניינינו אנו</w:t>
      </w:r>
      <w:r>
        <w:rPr>
          <w:rFonts w:ascii="Arial" w:hAnsi="Arial" w:hint="cs"/>
          <w:noProof w:val="0"/>
          <w:rtl/>
        </w:rPr>
        <w:t>,</w:t>
      </w:r>
      <w:r w:rsidR="00C42F52">
        <w:rPr>
          <w:rFonts w:ascii="Arial" w:hAnsi="Arial"/>
          <w:noProof w:val="0"/>
          <w:rtl/>
        </w:rPr>
        <w:t xml:space="preserve"> כי </w:t>
      </w:r>
      <w:r w:rsidR="00C42F52" w:rsidRPr="00E63DBF">
        <w:rPr>
          <w:rFonts w:ascii="Arial" w:hAnsi="Arial"/>
          <w:b/>
          <w:bCs/>
          <w:noProof w:val="0"/>
          <w:rtl/>
        </w:rPr>
        <w:t xml:space="preserve">למשיבה </w:t>
      </w:r>
      <w:r w:rsidR="009E51B7" w:rsidRPr="00E63DBF">
        <w:rPr>
          <w:rFonts w:ascii="Arial" w:hAnsi="Arial" w:hint="cs"/>
          <w:b/>
          <w:bCs/>
          <w:noProof w:val="0"/>
          <w:rtl/>
        </w:rPr>
        <w:t xml:space="preserve">ישנו </w:t>
      </w:r>
      <w:r w:rsidRPr="00E63DBF">
        <w:rPr>
          <w:rFonts w:ascii="Arial" w:hAnsi="Arial"/>
          <w:b/>
          <w:bCs/>
          <w:noProof w:val="0"/>
          <w:rtl/>
        </w:rPr>
        <w:t>מעמד</w:t>
      </w:r>
      <w:r>
        <w:rPr>
          <w:rFonts w:ascii="Arial" w:hAnsi="Arial"/>
          <w:noProof w:val="0"/>
          <w:rtl/>
        </w:rPr>
        <w:t xml:space="preserve"> בהליך מסוג זה</w:t>
      </w:r>
      <w:r>
        <w:rPr>
          <w:rFonts w:ascii="Arial" w:hAnsi="Arial" w:hint="cs"/>
          <w:noProof w:val="0"/>
          <w:rtl/>
        </w:rPr>
        <w:t xml:space="preserve">, </w:t>
      </w:r>
      <w:r w:rsidR="009E51B7">
        <w:rPr>
          <w:rFonts w:ascii="Arial" w:hAnsi="Arial" w:hint="cs"/>
          <w:noProof w:val="0"/>
          <w:rtl/>
        </w:rPr>
        <w:t xml:space="preserve">גם לאחר שהקטינים בגרו, </w:t>
      </w:r>
      <w:r>
        <w:rPr>
          <w:rFonts w:ascii="Arial" w:hAnsi="Arial" w:hint="cs"/>
          <w:noProof w:val="0"/>
          <w:rtl/>
        </w:rPr>
        <w:t xml:space="preserve">כפי </w:t>
      </w:r>
      <w:r w:rsidR="00E63DBF">
        <w:rPr>
          <w:rFonts w:ascii="Arial" w:hAnsi="Arial" w:hint="cs"/>
          <w:noProof w:val="0"/>
          <w:rtl/>
        </w:rPr>
        <w:t xml:space="preserve">שיפורט </w:t>
      </w:r>
      <w:r>
        <w:rPr>
          <w:rFonts w:ascii="Arial" w:hAnsi="Arial" w:hint="cs"/>
          <w:noProof w:val="0"/>
          <w:rtl/>
        </w:rPr>
        <w:t>להלן.</w:t>
      </w:r>
    </w:p>
    <w:p w:rsidR="009312AB" w:rsidRPr="00E63DBF" w:rsidRDefault="009312AB" w:rsidP="009312AB">
      <w:pPr>
        <w:pStyle w:val="ad"/>
        <w:rPr>
          <w:rFonts w:ascii="Arial" w:hAnsi="Arial"/>
          <w:noProof w:val="0"/>
          <w:rtl/>
        </w:rPr>
      </w:pPr>
    </w:p>
    <w:p w:rsidR="003D5DF3" w:rsidRDefault="003D5DF3" w:rsidP="003D5DF3">
      <w:pPr>
        <w:pStyle w:val="ad"/>
        <w:numPr>
          <w:ilvl w:val="0"/>
          <w:numId w:val="1"/>
        </w:numPr>
        <w:spacing w:line="360" w:lineRule="auto"/>
        <w:jc w:val="both"/>
        <w:rPr>
          <w:rFonts w:ascii="Arial" w:hAnsi="Arial"/>
          <w:noProof w:val="0"/>
        </w:rPr>
      </w:pPr>
      <w:r>
        <w:rPr>
          <w:rFonts w:ascii="Arial" w:hAnsi="Arial" w:hint="cs"/>
          <w:noProof w:val="0"/>
          <w:rtl/>
        </w:rPr>
        <w:lastRenderedPageBreak/>
        <w:t>ב</w:t>
      </w:r>
      <w:r w:rsidRPr="003D5DF3">
        <w:rPr>
          <w:rFonts w:ascii="Arial" w:hAnsi="Arial"/>
          <w:noProof w:val="0"/>
          <w:rtl/>
        </w:rPr>
        <w:t>ע"א 4480/93 </w:t>
      </w:r>
      <w:r w:rsidRPr="003D5DF3">
        <w:rPr>
          <w:rFonts w:ascii="Arial" w:hAnsi="Arial"/>
          <w:b/>
          <w:bCs/>
          <w:noProof w:val="0"/>
          <w:rtl/>
        </w:rPr>
        <w:t>פלוני נ' פלוני</w:t>
      </w:r>
      <w:r w:rsidRPr="003D5DF3">
        <w:rPr>
          <w:rFonts w:ascii="Arial" w:hAnsi="Arial" w:hint="cs"/>
          <w:b/>
          <w:bCs/>
          <w:noProof w:val="0"/>
          <w:rtl/>
        </w:rPr>
        <w:t>ת,</w:t>
      </w:r>
      <w:r w:rsidRPr="003D5DF3">
        <w:rPr>
          <w:rFonts w:ascii="Arial" w:hAnsi="Arial"/>
          <w:noProof w:val="0"/>
        </w:rPr>
        <w:t xml:space="preserve"> </w:t>
      </w:r>
      <w:r w:rsidRPr="003D5DF3">
        <w:rPr>
          <w:rFonts w:ascii="Arial" w:hAnsi="Arial" w:hint="cs"/>
          <w:noProof w:val="0"/>
          <w:rtl/>
        </w:rPr>
        <w:t xml:space="preserve">פ"ד </w:t>
      </w:r>
      <w:r>
        <w:rPr>
          <w:rFonts w:ascii="Arial" w:hAnsi="Arial"/>
          <w:noProof w:val="0"/>
          <w:rtl/>
        </w:rPr>
        <w:t>מח(3) 461 (1994)</w:t>
      </w:r>
      <w:r>
        <w:rPr>
          <w:rFonts w:ascii="Arial" w:hAnsi="Arial" w:hint="cs"/>
          <w:noProof w:val="0"/>
          <w:rtl/>
        </w:rPr>
        <w:t xml:space="preserve">, </w:t>
      </w:r>
      <w:r w:rsidRPr="00D43331">
        <w:rPr>
          <w:rFonts w:ascii="Arial" w:hAnsi="Arial"/>
          <w:noProof w:val="0"/>
          <w:rtl/>
        </w:rPr>
        <w:t>נקבעה ההלכה לפיה האחריות לזון ילדים חלה על ההורים גם לאחר הגיע ילדם לגיל 18 ובמשך שירותו הצבאי, עד לשחרור מצה"ל</w:t>
      </w:r>
      <w:r>
        <w:rPr>
          <w:rFonts w:ascii="Arial" w:hAnsi="Arial" w:hint="cs"/>
          <w:noProof w:val="0"/>
          <w:rtl/>
        </w:rPr>
        <w:t>.</w:t>
      </w:r>
      <w:r w:rsidRPr="003D5DF3">
        <w:rPr>
          <w:rFonts w:ascii="Arial" w:hAnsi="Arial"/>
          <w:noProof w:val="0"/>
          <w:rtl/>
        </w:rPr>
        <w:t>‏</w:t>
      </w:r>
    </w:p>
    <w:p w:rsidR="003D5DF3" w:rsidRPr="003D5DF3" w:rsidRDefault="003D5DF3" w:rsidP="003D5DF3">
      <w:pPr>
        <w:pStyle w:val="ad"/>
        <w:rPr>
          <w:rFonts w:ascii="Arial" w:hAnsi="Arial"/>
          <w:noProof w:val="0"/>
          <w:rtl/>
        </w:rPr>
      </w:pPr>
    </w:p>
    <w:p w:rsidR="00C42F52" w:rsidRDefault="003D5DF3" w:rsidP="003D5DF3">
      <w:pPr>
        <w:pStyle w:val="ad"/>
        <w:numPr>
          <w:ilvl w:val="0"/>
          <w:numId w:val="1"/>
        </w:numPr>
        <w:spacing w:line="360" w:lineRule="auto"/>
        <w:jc w:val="both"/>
        <w:rPr>
          <w:rFonts w:ascii="Arial" w:hAnsi="Arial"/>
          <w:noProof w:val="0"/>
        </w:rPr>
      </w:pPr>
      <w:r w:rsidRPr="003D5DF3">
        <w:rPr>
          <w:rFonts w:ascii="Arial" w:hAnsi="Arial"/>
          <w:noProof w:val="0"/>
          <w:rtl/>
        </w:rPr>
        <w:t xml:space="preserve">בבע"מ 5267/04 </w:t>
      </w:r>
      <w:r w:rsidRPr="003D5DF3">
        <w:rPr>
          <w:rFonts w:ascii="Arial" w:hAnsi="Arial"/>
          <w:b/>
          <w:bCs/>
          <w:noProof w:val="0"/>
          <w:rtl/>
        </w:rPr>
        <w:t>ז.ס נ' ע.ס ואח'</w:t>
      </w:r>
      <w:r w:rsidRPr="003D5DF3">
        <w:rPr>
          <w:rFonts w:ascii="Arial" w:hAnsi="Arial"/>
          <w:noProof w:val="0"/>
          <w:rtl/>
        </w:rPr>
        <w:t xml:space="preserve"> (5.5.</w:t>
      </w:r>
      <w:r>
        <w:rPr>
          <w:rFonts w:ascii="Arial" w:hAnsi="Arial" w:hint="cs"/>
          <w:noProof w:val="0"/>
          <w:rtl/>
        </w:rPr>
        <w:t>2005</w:t>
      </w:r>
      <w:r w:rsidRPr="003D5DF3">
        <w:rPr>
          <w:rFonts w:ascii="Arial" w:hAnsi="Arial"/>
          <w:noProof w:val="0"/>
          <w:rtl/>
        </w:rPr>
        <w:t>) (להלן- "</w:t>
      </w:r>
      <w:r w:rsidRPr="003D5DF3">
        <w:rPr>
          <w:rFonts w:ascii="Arial" w:hAnsi="Arial"/>
          <w:b/>
          <w:bCs/>
          <w:noProof w:val="0"/>
          <w:rtl/>
        </w:rPr>
        <w:t>עניין ז.ס.</w:t>
      </w:r>
      <w:r w:rsidRPr="003D5DF3">
        <w:rPr>
          <w:rFonts w:ascii="Arial" w:hAnsi="Arial"/>
          <w:noProof w:val="0"/>
          <w:rtl/>
        </w:rPr>
        <w:t xml:space="preserve">"), נקבע כי המזונות ישולמו </w:t>
      </w:r>
      <w:r w:rsidRPr="00E62A00">
        <w:rPr>
          <w:rFonts w:ascii="Arial" w:hAnsi="Arial"/>
          <w:b/>
          <w:bCs/>
          <w:noProof w:val="0"/>
          <w:rtl/>
        </w:rPr>
        <w:t>לידי האם</w:t>
      </w:r>
      <w:r w:rsidRPr="003D5DF3">
        <w:rPr>
          <w:rFonts w:ascii="Arial" w:hAnsi="Arial"/>
          <w:noProof w:val="0"/>
          <w:rtl/>
        </w:rPr>
        <w:t xml:space="preserve"> הן לתקופה שטרם בגרותו</w:t>
      </w:r>
      <w:r w:rsidR="00E63DBF">
        <w:rPr>
          <w:rFonts w:ascii="Arial" w:hAnsi="Arial" w:hint="cs"/>
          <w:noProof w:val="0"/>
          <w:rtl/>
        </w:rPr>
        <w:t xml:space="preserve"> של הקטין</w:t>
      </w:r>
      <w:r w:rsidRPr="003D5DF3">
        <w:rPr>
          <w:rFonts w:ascii="Arial" w:hAnsi="Arial"/>
          <w:noProof w:val="0"/>
          <w:rtl/>
        </w:rPr>
        <w:t>, והן לתקופה שלאחר בגרותו, בעת שירותו הצבאי (והטרום צבאי) וזאת כדי לא להותיר את האם לשאת בנטל המזונות בעת השירות הצבאי וגם, ואולי בעיקר, שלא להעמיד ילד במצב בו הוא עלול לתבוע את אביו ולהציבו בקושי רגשי מיות</w:t>
      </w:r>
      <w:r w:rsidR="002C4203">
        <w:rPr>
          <w:rFonts w:ascii="Arial" w:hAnsi="Arial" w:hint="cs"/>
          <w:noProof w:val="0"/>
          <w:rtl/>
        </w:rPr>
        <w:t>ר</w:t>
      </w:r>
      <w:r>
        <w:rPr>
          <w:rFonts w:ascii="Arial" w:hAnsi="Arial" w:hint="cs"/>
          <w:noProof w:val="0"/>
          <w:rtl/>
        </w:rPr>
        <w:t xml:space="preserve">. ראו גם: </w:t>
      </w:r>
      <w:r w:rsidR="00D43331" w:rsidRPr="003D5DF3">
        <w:rPr>
          <w:rFonts w:ascii="Arial" w:hAnsi="Arial"/>
          <w:noProof w:val="0"/>
          <w:rtl/>
        </w:rPr>
        <w:t>עמ"ש (מחוזי חיפה) 56000-10-18 </w:t>
      </w:r>
      <w:r w:rsidR="00D43331" w:rsidRPr="003D5DF3">
        <w:rPr>
          <w:rFonts w:ascii="Arial" w:hAnsi="Arial"/>
          <w:b/>
          <w:bCs/>
          <w:noProof w:val="0"/>
          <w:rtl/>
        </w:rPr>
        <w:t>פלוני נ' פלונית</w:t>
      </w:r>
      <w:r w:rsidR="00D43331" w:rsidRPr="003D5DF3">
        <w:rPr>
          <w:rFonts w:ascii="Arial" w:hAnsi="Arial"/>
          <w:noProof w:val="0"/>
          <w:rtl/>
        </w:rPr>
        <w:t> (31.1.2019)‏</w:t>
      </w:r>
      <w:r>
        <w:rPr>
          <w:rFonts w:ascii="Arial" w:hAnsi="Arial" w:hint="cs"/>
          <w:noProof w:val="0"/>
          <w:rtl/>
        </w:rPr>
        <w:t>.</w:t>
      </w:r>
    </w:p>
    <w:p w:rsidR="003D5DF3" w:rsidRPr="002C4203" w:rsidRDefault="003D5DF3" w:rsidP="002C4203">
      <w:pPr>
        <w:spacing w:line="360" w:lineRule="auto"/>
        <w:jc w:val="both"/>
        <w:rPr>
          <w:rFonts w:ascii="Arial" w:hAnsi="Arial"/>
          <w:noProof w:val="0"/>
        </w:rPr>
      </w:pPr>
    </w:p>
    <w:p w:rsidR="00C42F52" w:rsidRDefault="00680BD1" w:rsidP="009E51B7">
      <w:pPr>
        <w:pStyle w:val="ad"/>
        <w:numPr>
          <w:ilvl w:val="0"/>
          <w:numId w:val="1"/>
        </w:numPr>
        <w:spacing w:line="360" w:lineRule="auto"/>
        <w:ind w:left="357" w:hanging="357"/>
        <w:jc w:val="both"/>
        <w:rPr>
          <w:rFonts w:ascii="Arial" w:hAnsi="Arial"/>
          <w:noProof w:val="0"/>
          <w:rtl/>
        </w:rPr>
      </w:pPr>
      <w:r w:rsidRPr="00680BD1">
        <w:rPr>
          <w:rFonts w:ascii="Arial" w:hAnsi="Arial" w:hint="cs"/>
          <w:noProof w:val="0"/>
          <w:rtl/>
        </w:rPr>
        <w:t xml:space="preserve">ודוק, </w:t>
      </w:r>
      <w:r w:rsidR="009E51B7">
        <w:rPr>
          <w:rFonts w:ascii="Arial" w:hAnsi="Arial"/>
          <w:noProof w:val="0"/>
          <w:rtl/>
        </w:rPr>
        <w:t>בניגוד לטענת המערער</w:t>
      </w:r>
      <w:r w:rsidR="009E51B7">
        <w:rPr>
          <w:rFonts w:ascii="Arial" w:hAnsi="Arial" w:hint="cs"/>
          <w:noProof w:val="0"/>
          <w:rtl/>
        </w:rPr>
        <w:t>,</w:t>
      </w:r>
      <w:r w:rsidR="009E51B7">
        <w:rPr>
          <w:rFonts w:ascii="Arial" w:hAnsi="Arial"/>
          <w:noProof w:val="0"/>
          <w:rtl/>
        </w:rPr>
        <w:t xml:space="preserve"> </w:t>
      </w:r>
      <w:r w:rsidR="00C42F52">
        <w:rPr>
          <w:rFonts w:ascii="Arial" w:hAnsi="Arial"/>
          <w:b/>
          <w:bCs/>
          <w:noProof w:val="0"/>
          <w:rtl/>
        </w:rPr>
        <w:t>בעניין ז.ס.</w:t>
      </w:r>
      <w:r w:rsidR="00C42F52">
        <w:rPr>
          <w:rFonts w:ascii="Arial" w:hAnsi="Arial"/>
          <w:noProof w:val="0"/>
          <w:rtl/>
        </w:rPr>
        <w:t xml:space="preserve"> </w:t>
      </w:r>
      <w:r w:rsidR="009E51B7">
        <w:rPr>
          <w:rFonts w:ascii="Arial" w:hAnsi="Arial" w:hint="cs"/>
          <w:noProof w:val="0"/>
          <w:rtl/>
        </w:rPr>
        <w:t xml:space="preserve">הנ"ל </w:t>
      </w:r>
      <w:r w:rsidR="00C42F52">
        <w:rPr>
          <w:rFonts w:ascii="Arial" w:hAnsi="Arial"/>
          <w:noProof w:val="0"/>
          <w:rtl/>
        </w:rPr>
        <w:t xml:space="preserve">נקבע מפורשות כי </w:t>
      </w:r>
      <w:r w:rsidR="00C42F52">
        <w:rPr>
          <w:rFonts w:ascii="Arial" w:hAnsi="Arial"/>
          <w:b/>
          <w:bCs/>
          <w:noProof w:val="0"/>
          <w:rtl/>
        </w:rPr>
        <w:t>לאם יש מעמד</w:t>
      </w:r>
      <w:r w:rsidR="00C42F52">
        <w:rPr>
          <w:rFonts w:ascii="Arial" w:hAnsi="Arial"/>
          <w:noProof w:val="0"/>
          <w:rtl/>
        </w:rPr>
        <w:t xml:space="preserve"> ביחס למזונות ילדיה בתקופה שלאחר הבגירות ועד תום השירות הצבאי או גיל 21, לפי המאוחר, ככל שאלה סמוכים על שולחנה בתקופה זו. כדברי בית המשפט העליון שם: ‏"</w:t>
      </w:r>
      <w:r w:rsidR="002C4203">
        <w:rPr>
          <w:rFonts w:ascii="Arial" w:hAnsi="Arial" w:hint="cs"/>
          <w:b/>
          <w:bCs/>
          <w:noProof w:val="0"/>
          <w:rtl/>
        </w:rPr>
        <w:t>...</w:t>
      </w:r>
      <w:r w:rsidR="00C42F52">
        <w:rPr>
          <w:rFonts w:ascii="Arial" w:hAnsi="Arial"/>
          <w:b/>
          <w:bCs/>
          <w:noProof w:val="0"/>
          <w:rtl/>
        </w:rPr>
        <w:t xml:space="preserve"> האחריות לזון ילדים חלה על ההורים גם לאחר הגיע ילדם לגיל 18 ובמשך שירותו הצבאי, עד לשחרורו מצה"ל. מאחר שקיימת על ההורים חובת מזונות כאמור גם בתקופה שלאחר גיל 18 אך טבעי הדבר כי אם שחלה עליה חובת מזונות כאמור, והבן מתגורר אצלה וצרכיו עליה, תתבע מהאב את חלקו הוא בחובת המזונות כאמור לאותה תקופה. </w:t>
      </w:r>
      <w:r w:rsidR="00C42F52">
        <w:rPr>
          <w:rFonts w:ascii="Arial" w:hAnsi="Arial"/>
          <w:b/>
          <w:bCs/>
          <w:noProof w:val="0"/>
          <w:u w:val="single"/>
          <w:rtl/>
        </w:rPr>
        <w:t xml:space="preserve">בתביעה זו מעמדה של האם איננו כאפוטרופא טבעית לבנה אלא כהורה הזכאי להשבת מזונות שהוא נושא בהם ביחס לבן כיחס חובתו של ההורה האחר לזון אותו בעת שירותו הצבאי, או עד הגיעו לגיל 21. </w:t>
      </w:r>
      <w:r w:rsidR="005E04F3">
        <w:rPr>
          <w:rFonts w:ascii="Arial" w:hAnsi="Arial" w:hint="cs"/>
          <w:b/>
          <w:bCs/>
          <w:noProof w:val="0"/>
          <w:u w:val="single"/>
          <w:rtl/>
        </w:rPr>
        <w:t>...</w:t>
      </w:r>
      <w:r w:rsidR="00C42F52">
        <w:rPr>
          <w:rFonts w:ascii="Arial" w:hAnsi="Arial"/>
          <w:noProof w:val="0"/>
          <w:rtl/>
        </w:rPr>
        <w:t>" (ההדגשה אינה במקור).</w:t>
      </w:r>
    </w:p>
    <w:p w:rsidR="00C42F52" w:rsidRDefault="00C42F52" w:rsidP="00C42F52">
      <w:pPr>
        <w:pStyle w:val="ad"/>
        <w:spacing w:line="360" w:lineRule="auto"/>
        <w:jc w:val="both"/>
        <w:rPr>
          <w:rFonts w:ascii="Arial" w:hAnsi="Arial"/>
          <w:noProof w:val="0"/>
        </w:rPr>
      </w:pPr>
    </w:p>
    <w:p w:rsidR="00282301" w:rsidRDefault="009E51B7" w:rsidP="002A050D">
      <w:pPr>
        <w:pStyle w:val="ad"/>
        <w:numPr>
          <w:ilvl w:val="0"/>
          <w:numId w:val="1"/>
        </w:numPr>
        <w:spacing w:line="360" w:lineRule="auto"/>
        <w:jc w:val="both"/>
        <w:rPr>
          <w:rFonts w:ascii="Arial" w:hAnsi="Arial"/>
          <w:noProof w:val="0"/>
        </w:rPr>
      </w:pPr>
      <w:r>
        <w:rPr>
          <w:rFonts w:ascii="Arial" w:hAnsi="Arial" w:hint="cs"/>
          <w:noProof w:val="0"/>
          <w:rtl/>
        </w:rPr>
        <w:t>הנסיבות ב</w:t>
      </w:r>
      <w:r w:rsidR="00C42F52">
        <w:rPr>
          <w:rFonts w:ascii="Arial" w:hAnsi="Arial"/>
          <w:b/>
          <w:bCs/>
          <w:noProof w:val="0"/>
          <w:rtl/>
        </w:rPr>
        <w:t>עניין ז.ס.</w:t>
      </w:r>
      <w:r w:rsidR="00C42F52">
        <w:rPr>
          <w:rFonts w:ascii="Arial" w:hAnsi="Arial"/>
          <w:noProof w:val="0"/>
          <w:rtl/>
        </w:rPr>
        <w:t xml:space="preserve"> דומ</w:t>
      </w:r>
      <w:r>
        <w:rPr>
          <w:rFonts w:ascii="Arial" w:hAnsi="Arial" w:hint="cs"/>
          <w:noProof w:val="0"/>
          <w:rtl/>
        </w:rPr>
        <w:t>ות</w:t>
      </w:r>
      <w:r w:rsidR="00C42F52">
        <w:rPr>
          <w:rFonts w:ascii="Arial" w:hAnsi="Arial"/>
          <w:noProof w:val="0"/>
          <w:rtl/>
        </w:rPr>
        <w:t xml:space="preserve"> לעניינינו, עת גם שם פסק הדין המקורי </w:t>
      </w:r>
      <w:r w:rsidR="00C40643">
        <w:rPr>
          <w:rFonts w:ascii="Arial" w:hAnsi="Arial" w:hint="cs"/>
          <w:noProof w:val="0"/>
          <w:rtl/>
        </w:rPr>
        <w:t xml:space="preserve">(שנתן תוקף להסכם גירושין בין הצדדים) </w:t>
      </w:r>
      <w:r w:rsidR="00C42F52">
        <w:rPr>
          <w:rFonts w:ascii="Arial" w:hAnsi="Arial"/>
          <w:noProof w:val="0"/>
          <w:rtl/>
        </w:rPr>
        <w:t>קבע כי בהגיע הבן לגיל בגרות המזונות שנקבעו עבורו (</w:t>
      </w:r>
      <w:r w:rsidR="00282301">
        <w:rPr>
          <w:rFonts w:ascii="Arial" w:hAnsi="Arial" w:hint="cs"/>
          <w:noProof w:val="0"/>
          <w:rtl/>
        </w:rPr>
        <w:t>ב</w:t>
      </w:r>
      <w:r w:rsidR="00C42F52">
        <w:rPr>
          <w:rFonts w:ascii="Arial" w:hAnsi="Arial"/>
          <w:noProof w:val="0"/>
          <w:rtl/>
        </w:rPr>
        <w:t>סך של 1,010 ₪), היו צריכים לרדת בחצי (</w:t>
      </w:r>
      <w:r w:rsidR="00680BD1">
        <w:rPr>
          <w:rFonts w:ascii="Arial" w:hAnsi="Arial"/>
          <w:noProof w:val="0"/>
          <w:rtl/>
        </w:rPr>
        <w:t xml:space="preserve">ולעמוד ע"ס 505 ₪). </w:t>
      </w:r>
      <w:r w:rsidR="00C40643">
        <w:rPr>
          <w:rFonts w:ascii="Arial" w:hAnsi="Arial" w:hint="cs"/>
          <w:noProof w:val="0"/>
          <w:rtl/>
        </w:rPr>
        <w:t xml:space="preserve">בסמוך להגעת בנה לגיל 18 עתרה האם בתביעת מזונות עבור שני ילדיה, הן ביחס </w:t>
      </w:r>
      <w:r w:rsidR="002A050D">
        <w:rPr>
          <w:rFonts w:ascii="Arial" w:hAnsi="Arial" w:hint="cs"/>
          <w:noProof w:val="0"/>
          <w:rtl/>
        </w:rPr>
        <w:t>לגובה</w:t>
      </w:r>
      <w:r w:rsidR="00C40643">
        <w:rPr>
          <w:rFonts w:ascii="Arial" w:hAnsi="Arial" w:hint="cs"/>
          <w:noProof w:val="0"/>
          <w:rtl/>
        </w:rPr>
        <w:t xml:space="preserve"> </w:t>
      </w:r>
      <w:r w:rsidR="001E0496">
        <w:rPr>
          <w:rFonts w:ascii="Arial" w:hAnsi="Arial" w:hint="cs"/>
          <w:noProof w:val="0"/>
          <w:rtl/>
        </w:rPr>
        <w:t>ה</w:t>
      </w:r>
      <w:r w:rsidR="00C40643">
        <w:rPr>
          <w:rFonts w:ascii="Arial" w:hAnsi="Arial" w:hint="cs"/>
          <w:noProof w:val="0"/>
          <w:rtl/>
        </w:rPr>
        <w:t>חיוב עד הגיעם לגיל 18, והן ביחס לתקופת שירותם הצבאי. לאחר הגשת תביעתה הגיע הבן לגיל 18, ו</w:t>
      </w:r>
      <w:r w:rsidR="00A9240A">
        <w:rPr>
          <w:rFonts w:ascii="Arial" w:hAnsi="Arial" w:hint="cs"/>
          <w:noProof w:val="0"/>
          <w:rtl/>
        </w:rPr>
        <w:t>האב</w:t>
      </w:r>
      <w:r w:rsidR="00C42F52">
        <w:rPr>
          <w:rFonts w:ascii="Arial" w:hAnsi="Arial"/>
          <w:noProof w:val="0"/>
          <w:rtl/>
        </w:rPr>
        <w:t xml:space="preserve"> </w:t>
      </w:r>
      <w:r w:rsidR="002A050D">
        <w:rPr>
          <w:rFonts w:ascii="Arial" w:hAnsi="Arial" w:hint="cs"/>
          <w:noProof w:val="0"/>
          <w:rtl/>
        </w:rPr>
        <w:t xml:space="preserve">טען </w:t>
      </w:r>
      <w:r w:rsidR="00C42F52">
        <w:rPr>
          <w:rFonts w:ascii="Arial" w:hAnsi="Arial"/>
          <w:noProof w:val="0"/>
          <w:rtl/>
        </w:rPr>
        <w:t>כי משהבן הגיע לבגרות תביעת המזונות הייתה צריכה להיות מוגשת בשמו ולא בשם אמו</w:t>
      </w:r>
      <w:r w:rsidR="00680BD1">
        <w:rPr>
          <w:rFonts w:ascii="Arial" w:hAnsi="Arial" w:hint="cs"/>
          <w:noProof w:val="0"/>
          <w:rtl/>
        </w:rPr>
        <w:t>, ובית המשפט למשפחה הורה כי על הבן הבגיר לחתום בנפרד על ייפוי כוח ותצהיר עדות ראשית כתנאי לכך שתביעת המזונות בעניינו תתברר.</w:t>
      </w:r>
      <w:r w:rsidR="00C42F52">
        <w:rPr>
          <w:rFonts w:ascii="Arial" w:hAnsi="Arial"/>
          <w:noProof w:val="0"/>
          <w:rtl/>
        </w:rPr>
        <w:t xml:space="preserve"> </w:t>
      </w:r>
    </w:p>
    <w:p w:rsidR="00282301" w:rsidRPr="00282301" w:rsidRDefault="00282301" w:rsidP="00282301">
      <w:pPr>
        <w:pStyle w:val="ad"/>
        <w:rPr>
          <w:rFonts w:ascii="Arial" w:hAnsi="Arial"/>
          <w:noProof w:val="0"/>
          <w:rtl/>
        </w:rPr>
      </w:pPr>
    </w:p>
    <w:p w:rsidR="00680BD1" w:rsidRDefault="00282301" w:rsidP="002A050D">
      <w:pPr>
        <w:pStyle w:val="ad"/>
        <w:numPr>
          <w:ilvl w:val="0"/>
          <w:numId w:val="1"/>
        </w:numPr>
        <w:spacing w:line="360" w:lineRule="auto"/>
        <w:jc w:val="both"/>
        <w:rPr>
          <w:rFonts w:ascii="Arial" w:hAnsi="Arial"/>
          <w:noProof w:val="0"/>
        </w:rPr>
      </w:pPr>
      <w:r>
        <w:rPr>
          <w:rFonts w:ascii="Arial" w:hAnsi="Arial" w:hint="cs"/>
          <w:noProof w:val="0"/>
          <w:rtl/>
        </w:rPr>
        <w:t>ב</w:t>
      </w:r>
      <w:r w:rsidR="00C42F52">
        <w:rPr>
          <w:rFonts w:ascii="Arial" w:hAnsi="Arial"/>
          <w:noProof w:val="0"/>
          <w:rtl/>
        </w:rPr>
        <w:t>ית המשפט המחוזי קיבל הערעור שהוגש מטעם האם באותו עניין וקבע</w:t>
      </w:r>
      <w:r w:rsidR="002A050D">
        <w:rPr>
          <w:rFonts w:ascii="Arial" w:hAnsi="Arial" w:hint="cs"/>
          <w:noProof w:val="0"/>
          <w:rtl/>
        </w:rPr>
        <w:t>:</w:t>
      </w:r>
      <w:r w:rsidR="00C42F52">
        <w:rPr>
          <w:rFonts w:ascii="Arial" w:hAnsi="Arial"/>
          <w:noProof w:val="0"/>
          <w:rtl/>
        </w:rPr>
        <w:t xml:space="preserve">  "</w:t>
      </w:r>
      <w:r w:rsidR="00C42F52">
        <w:rPr>
          <w:rFonts w:ascii="Arial" w:hAnsi="Arial"/>
          <w:b/>
          <w:bCs/>
          <w:noProof w:val="0"/>
          <w:rtl/>
        </w:rPr>
        <w:t>מבחינה משפטית, רשאית האם להגיש תביעה למזונות עבור הבן בטרם הגיעו לגיל 18 ואילו לגבי תקופת שירותו הצבאי היא רשאית לתבוע את מזונותיו כחיל, כאשר מזונות אלה נועדו להשלים את צרכיו בעת שירותו, כאשר מרכז חייו ומגוריו בביתה. מדובר בהוצאות שמוציא הורה, הזכאי לתבוע את ההורה האחר לחלקו הוא במזונות הבן.....כתביעה להשבת הוצאותיה</w:t>
      </w:r>
      <w:r w:rsidR="00680BD1">
        <w:rPr>
          <w:rFonts w:ascii="Arial" w:hAnsi="Arial" w:hint="cs"/>
          <w:noProof w:val="0"/>
          <w:rtl/>
        </w:rPr>
        <w:t xml:space="preserve">. </w:t>
      </w:r>
      <w:r w:rsidR="00680BD1">
        <w:rPr>
          <w:rFonts w:ascii="Arial" w:hAnsi="Arial" w:hint="cs"/>
          <w:b/>
          <w:bCs/>
          <w:noProof w:val="0"/>
          <w:rtl/>
        </w:rPr>
        <w:t>לפיכך קבע כי דרישת בית המשפט למשפחה לפיה הבן יתן יפוי כח לאם ויגיש תצהיר עדות ראשית כתנאי לדיון בתביעה למזונותיו כדרישה שאינה במקומה";</w:t>
      </w:r>
      <w:r w:rsidR="00680BD1">
        <w:rPr>
          <w:rFonts w:ascii="Arial" w:hAnsi="Arial" w:hint="cs"/>
          <w:noProof w:val="0"/>
          <w:rtl/>
        </w:rPr>
        <w:t xml:space="preserve"> </w:t>
      </w:r>
      <w:r w:rsidR="002A050D">
        <w:rPr>
          <w:rFonts w:ascii="Arial" w:hAnsi="Arial" w:hint="cs"/>
          <w:noProof w:val="0"/>
          <w:rtl/>
        </w:rPr>
        <w:t>כן נקבע כי</w:t>
      </w:r>
      <w:r w:rsidR="00680BD1">
        <w:rPr>
          <w:rFonts w:ascii="Arial" w:hAnsi="Arial" w:hint="cs"/>
          <w:noProof w:val="0"/>
          <w:rtl/>
        </w:rPr>
        <w:t xml:space="preserve"> מכוח סמכותו הרחבה לסטות מכלל </w:t>
      </w:r>
      <w:r w:rsidR="00680BD1">
        <w:rPr>
          <w:rFonts w:ascii="Arial" w:hAnsi="Arial" w:hint="cs"/>
          <w:noProof w:val="0"/>
          <w:rtl/>
        </w:rPr>
        <w:lastRenderedPageBreak/>
        <w:t>הראיות וסדרי הדין לשם עשיית צדק בהליכים מסוג זה - "...</w:t>
      </w:r>
      <w:r w:rsidR="00680BD1" w:rsidRPr="00680BD1">
        <w:rPr>
          <w:rFonts w:ascii="Arial" w:hAnsi="Arial" w:hint="cs"/>
          <w:b/>
          <w:bCs/>
          <w:noProof w:val="0"/>
          <w:rtl/>
        </w:rPr>
        <w:t xml:space="preserve">מוסמך הוא לנקוט צעדים מתאימים </w:t>
      </w:r>
      <w:r w:rsidR="00680BD1" w:rsidRPr="00282301">
        <w:rPr>
          <w:rFonts w:ascii="Arial" w:hAnsi="Arial" w:hint="cs"/>
          <w:b/>
          <w:bCs/>
          <w:noProof w:val="0"/>
          <w:u w:val="single"/>
          <w:rtl/>
        </w:rPr>
        <w:t>כדי להפחית קושי נפשי של ילדים הכרוך בדרישה להגשת תביעת מזונות ישירה על ידם כנגד הורה</w:t>
      </w:r>
      <w:r w:rsidR="00680BD1" w:rsidRPr="00680BD1">
        <w:rPr>
          <w:rFonts w:ascii="Arial" w:hAnsi="Arial" w:hint="cs"/>
          <w:b/>
          <w:bCs/>
          <w:noProof w:val="0"/>
          <w:rtl/>
        </w:rPr>
        <w:t xml:space="preserve"> ומתן תצהיר אישי מטעמם כנגדו</w:t>
      </w:r>
      <w:r w:rsidR="00680BD1">
        <w:rPr>
          <w:rFonts w:ascii="Arial" w:hAnsi="Arial" w:hint="cs"/>
          <w:noProof w:val="0"/>
          <w:rtl/>
        </w:rPr>
        <w:t>"</w:t>
      </w:r>
      <w:r w:rsidR="00C42F52">
        <w:rPr>
          <w:rFonts w:ascii="Arial" w:hAnsi="Arial"/>
          <w:noProof w:val="0"/>
          <w:rtl/>
        </w:rPr>
        <w:t>. (שם, בפסקה 7 לפסק הדין</w:t>
      </w:r>
      <w:r>
        <w:rPr>
          <w:rFonts w:ascii="Arial" w:hAnsi="Arial" w:hint="cs"/>
          <w:noProof w:val="0"/>
          <w:rtl/>
        </w:rPr>
        <w:t>; הדגשות שלי- ה.ג.</w:t>
      </w:r>
      <w:r w:rsidR="00C42F52">
        <w:rPr>
          <w:rFonts w:ascii="Arial" w:hAnsi="Arial"/>
          <w:noProof w:val="0"/>
          <w:rtl/>
        </w:rPr>
        <w:t>).</w:t>
      </w:r>
      <w:r w:rsidR="00680BD1">
        <w:rPr>
          <w:rFonts w:ascii="Arial" w:hAnsi="Arial" w:hint="cs"/>
          <w:noProof w:val="0"/>
          <w:rtl/>
        </w:rPr>
        <w:t xml:space="preserve"> </w:t>
      </w:r>
    </w:p>
    <w:p w:rsidR="00680BD1" w:rsidRDefault="00680BD1" w:rsidP="00680BD1">
      <w:pPr>
        <w:pStyle w:val="ad"/>
        <w:spacing w:line="360" w:lineRule="auto"/>
        <w:ind w:left="360"/>
        <w:jc w:val="both"/>
        <w:rPr>
          <w:rFonts w:ascii="Arial" w:hAnsi="Arial"/>
          <w:noProof w:val="0"/>
        </w:rPr>
      </w:pPr>
    </w:p>
    <w:p w:rsidR="00C42F52" w:rsidRDefault="00680BD1" w:rsidP="00282301">
      <w:pPr>
        <w:pStyle w:val="ad"/>
        <w:numPr>
          <w:ilvl w:val="0"/>
          <w:numId w:val="1"/>
        </w:numPr>
        <w:spacing w:line="360" w:lineRule="auto"/>
        <w:jc w:val="both"/>
        <w:rPr>
          <w:rFonts w:ascii="Arial" w:hAnsi="Arial"/>
          <w:noProof w:val="0"/>
        </w:rPr>
      </w:pPr>
      <w:r>
        <w:rPr>
          <w:rFonts w:ascii="Arial" w:hAnsi="Arial" w:hint="cs"/>
          <w:noProof w:val="0"/>
          <w:rtl/>
        </w:rPr>
        <w:t>בית המשפט העליון מצא לדחות הערעור שהוגש מטעם האב על פסיקה זו של ביהמ"ש המחוזי וקבע</w:t>
      </w:r>
      <w:r w:rsidR="00282301">
        <w:rPr>
          <w:rFonts w:ascii="Arial" w:hAnsi="Arial" w:hint="cs"/>
          <w:noProof w:val="0"/>
          <w:rtl/>
        </w:rPr>
        <w:t>:</w:t>
      </w:r>
      <w:r>
        <w:rPr>
          <w:rFonts w:ascii="Arial" w:hAnsi="Arial" w:hint="cs"/>
          <w:noProof w:val="0"/>
          <w:rtl/>
        </w:rPr>
        <w:t xml:space="preserve">  </w:t>
      </w:r>
      <w:r w:rsidRPr="00680BD1">
        <w:rPr>
          <w:rFonts w:ascii="Arial" w:hAnsi="Arial"/>
          <w:noProof w:val="0"/>
          <w:rtl/>
        </w:rPr>
        <w:t>"</w:t>
      </w:r>
      <w:r w:rsidRPr="00680BD1">
        <w:rPr>
          <w:rFonts w:ascii="Arial" w:hAnsi="Arial"/>
          <w:b/>
          <w:bCs/>
          <w:noProof w:val="0"/>
          <w:rtl/>
        </w:rPr>
        <w:t xml:space="preserve">לתביעת המזונות במקרה זה שתי פנים: הפן האחד, הוא תביעת האם כאפוטרופא טבעית לבנה בעת קטינותו, ועד הגיעו לגיל 18. הפן השני הוא </w:t>
      </w:r>
      <w:r w:rsidRPr="00C63912">
        <w:rPr>
          <w:rFonts w:ascii="Arial" w:hAnsi="Arial"/>
          <w:b/>
          <w:bCs/>
          <w:noProof w:val="0"/>
          <w:u w:val="single"/>
          <w:rtl/>
        </w:rPr>
        <w:t>תביעתה העצמאית של האם</w:t>
      </w:r>
      <w:r w:rsidRPr="00680BD1">
        <w:rPr>
          <w:rFonts w:ascii="Arial" w:hAnsi="Arial"/>
          <w:b/>
          <w:bCs/>
          <w:noProof w:val="0"/>
          <w:rtl/>
        </w:rPr>
        <w:t xml:space="preserve"> לחלקו של האב במזונות הבן לאחר בגרותו ולמשך תקופת שירותו הצבאי (ובכלל זה תקופת התנדבות הטרום הצבאי) או עד הגיעו לגיל 21, לפי המאוחר. פן זה של התביעה נשען על ההנחה כי </w:t>
      </w:r>
      <w:r w:rsidRPr="00C63912">
        <w:rPr>
          <w:rFonts w:ascii="Arial" w:hAnsi="Arial"/>
          <w:b/>
          <w:bCs/>
          <w:noProof w:val="0"/>
          <w:u w:val="single"/>
          <w:rtl/>
        </w:rPr>
        <w:t>הבן מתגורר אצל אמו ונטל כלכלתו עליה.</w:t>
      </w:r>
      <w:r w:rsidRPr="00680BD1">
        <w:rPr>
          <w:rFonts w:ascii="Arial" w:hAnsi="Arial"/>
          <w:b/>
          <w:bCs/>
          <w:noProof w:val="0"/>
          <w:rtl/>
        </w:rPr>
        <w:t xml:space="preserve"> על יסוד האמור, צדק בית המשפט המחוזי בקובעו כי אין מקום לדרישת יפוי כח מהבן לאם ותצהיר עדות ראשית ממנו, כתנאי מוקדם לדיון בתביעה למזונותיו ככל שהיא נוגעת לתקופת בגירותו</w:t>
      </w:r>
      <w:r w:rsidRPr="00680BD1">
        <w:rPr>
          <w:rFonts w:ascii="Arial" w:hAnsi="Arial"/>
          <w:noProof w:val="0"/>
        </w:rPr>
        <w:t>."</w:t>
      </w:r>
      <w:r w:rsidR="00C63912">
        <w:rPr>
          <w:rFonts w:ascii="Arial" w:hAnsi="Arial" w:hint="cs"/>
          <w:noProof w:val="0"/>
          <w:rtl/>
        </w:rPr>
        <w:t xml:space="preserve"> ( הדגשות שלי- ה.ג.).</w:t>
      </w:r>
    </w:p>
    <w:p w:rsidR="00AB4D24" w:rsidRPr="00AB4D24" w:rsidRDefault="00AB4D24" w:rsidP="00AB4D24">
      <w:pPr>
        <w:pStyle w:val="ad"/>
        <w:rPr>
          <w:rFonts w:ascii="Arial" w:hAnsi="Arial"/>
          <w:noProof w:val="0"/>
          <w:rtl/>
        </w:rPr>
      </w:pPr>
    </w:p>
    <w:p w:rsidR="00AB4D24" w:rsidRDefault="00680BD1" w:rsidP="002A050D">
      <w:pPr>
        <w:pStyle w:val="ad"/>
        <w:numPr>
          <w:ilvl w:val="0"/>
          <w:numId w:val="1"/>
        </w:numPr>
        <w:spacing w:line="360" w:lineRule="auto"/>
        <w:jc w:val="both"/>
        <w:rPr>
          <w:rFonts w:ascii="Arial" w:hAnsi="Arial"/>
          <w:noProof w:val="0"/>
        </w:rPr>
      </w:pPr>
      <w:r>
        <w:rPr>
          <w:rFonts w:ascii="Arial" w:hAnsi="Arial" w:hint="cs"/>
          <w:noProof w:val="0"/>
          <w:rtl/>
        </w:rPr>
        <w:t xml:space="preserve">בעניינינו אנו - </w:t>
      </w:r>
      <w:r w:rsidR="00AB4D24">
        <w:rPr>
          <w:rFonts w:ascii="Arial" w:hAnsi="Arial" w:hint="cs"/>
          <w:noProof w:val="0"/>
          <w:rtl/>
        </w:rPr>
        <w:t xml:space="preserve">כתב התביעה המקורי למזונות </w:t>
      </w:r>
      <w:r w:rsidR="003F307F">
        <w:rPr>
          <w:rFonts w:ascii="Arial" w:hAnsi="Arial" w:hint="cs"/>
          <w:noProof w:val="0"/>
          <w:rtl/>
        </w:rPr>
        <w:t>(</w:t>
      </w:r>
      <w:r w:rsidR="00AB4D24">
        <w:rPr>
          <w:rFonts w:ascii="Arial" w:hAnsi="Arial" w:hint="cs"/>
          <w:noProof w:val="0"/>
          <w:rtl/>
        </w:rPr>
        <w:t xml:space="preserve">הוגש כמוצג </w:t>
      </w:r>
      <w:r w:rsidR="003F307F">
        <w:rPr>
          <w:rFonts w:ascii="Arial" w:hAnsi="Arial" w:hint="cs"/>
          <w:noProof w:val="0"/>
          <w:rtl/>
        </w:rPr>
        <w:t>בתיק ביום 1.5.24)</w:t>
      </w:r>
      <w:r>
        <w:rPr>
          <w:rFonts w:ascii="Arial" w:hAnsi="Arial" w:hint="cs"/>
          <w:noProof w:val="0"/>
          <w:rtl/>
        </w:rPr>
        <w:t>,</w:t>
      </w:r>
      <w:r w:rsidR="00AB4D24">
        <w:rPr>
          <w:rFonts w:ascii="Arial" w:hAnsi="Arial" w:hint="cs"/>
          <w:noProof w:val="0"/>
          <w:rtl/>
        </w:rPr>
        <w:t xml:space="preserve"> </w:t>
      </w:r>
      <w:r w:rsidR="003F307F">
        <w:rPr>
          <w:rFonts w:ascii="Arial" w:hAnsi="Arial" w:hint="cs"/>
          <w:noProof w:val="0"/>
          <w:rtl/>
        </w:rPr>
        <w:t>הוגש</w:t>
      </w:r>
      <w:r w:rsidR="00AB4D24">
        <w:rPr>
          <w:rFonts w:ascii="Arial" w:hAnsi="Arial" w:hint="cs"/>
          <w:noProof w:val="0"/>
          <w:rtl/>
        </w:rPr>
        <w:t xml:space="preserve"> </w:t>
      </w:r>
      <w:r>
        <w:rPr>
          <w:rFonts w:ascii="Arial" w:hAnsi="Arial" w:hint="cs"/>
          <w:noProof w:val="0"/>
          <w:rtl/>
        </w:rPr>
        <w:t xml:space="preserve">מטעם המשיבה </w:t>
      </w:r>
      <w:r w:rsidR="00AB4D24">
        <w:rPr>
          <w:rFonts w:ascii="Arial" w:hAnsi="Arial" w:hint="cs"/>
          <w:noProof w:val="0"/>
          <w:rtl/>
        </w:rPr>
        <w:t xml:space="preserve">ביום 29.10.2009 (עת הבת </w:t>
      </w:r>
      <w:r w:rsidR="005040A2">
        <w:rPr>
          <w:rFonts w:ascii="Arial" w:hAnsi="Arial" w:hint="cs"/>
          <w:noProof w:val="0"/>
          <w:rtl/>
        </w:rPr>
        <w:t xml:space="preserve">הגדולה </w:t>
      </w:r>
      <w:r w:rsidR="00AB4D24">
        <w:rPr>
          <w:rFonts w:ascii="Arial" w:hAnsi="Arial" w:hint="cs"/>
          <w:noProof w:val="0"/>
          <w:rtl/>
        </w:rPr>
        <w:t>ה</w:t>
      </w:r>
      <w:r w:rsidR="005040A2">
        <w:rPr>
          <w:rFonts w:ascii="Arial" w:hAnsi="Arial" w:hint="cs"/>
          <w:noProof w:val="0"/>
          <w:rtl/>
        </w:rPr>
        <w:t>י</w:t>
      </w:r>
      <w:r w:rsidR="00AB4D24">
        <w:rPr>
          <w:rFonts w:ascii="Arial" w:hAnsi="Arial" w:hint="cs"/>
          <w:noProof w:val="0"/>
          <w:rtl/>
        </w:rPr>
        <w:t>יתה כבת 11 והבן</w:t>
      </w:r>
      <w:r w:rsidR="005040A2">
        <w:rPr>
          <w:rFonts w:ascii="Arial" w:hAnsi="Arial" w:hint="cs"/>
          <w:noProof w:val="0"/>
          <w:rtl/>
        </w:rPr>
        <w:t>, אשר מזונותיו נידונים במסגרת הערעור דנן,</w:t>
      </w:r>
      <w:r w:rsidR="00AB4D24">
        <w:rPr>
          <w:rFonts w:ascii="Arial" w:hAnsi="Arial" w:hint="cs"/>
          <w:noProof w:val="0"/>
          <w:rtl/>
        </w:rPr>
        <w:t xml:space="preserve"> היה כבן 5) </w:t>
      </w:r>
      <w:r w:rsidR="00282301">
        <w:rPr>
          <w:rFonts w:ascii="Arial" w:hAnsi="Arial" w:hint="cs"/>
          <w:noProof w:val="0"/>
          <w:rtl/>
        </w:rPr>
        <w:t xml:space="preserve">ובמסגרתו </w:t>
      </w:r>
      <w:r w:rsidR="00AB4D24">
        <w:rPr>
          <w:rFonts w:ascii="Arial" w:hAnsi="Arial" w:hint="cs"/>
          <w:noProof w:val="0"/>
          <w:rtl/>
        </w:rPr>
        <w:t>עתרה המשיבה בין היתר "</w:t>
      </w:r>
      <w:r w:rsidR="00186444" w:rsidRPr="005040A2">
        <w:rPr>
          <w:rFonts w:ascii="Arial" w:hAnsi="Arial" w:hint="cs"/>
          <w:b/>
          <w:bCs/>
          <w:noProof w:val="0"/>
          <w:rtl/>
        </w:rPr>
        <w:t>...</w:t>
      </w:r>
      <w:r w:rsidR="00AB4D24" w:rsidRPr="005040A2">
        <w:rPr>
          <w:rFonts w:ascii="Arial" w:hAnsi="Arial" w:hint="cs"/>
          <w:b/>
          <w:bCs/>
          <w:noProof w:val="0"/>
          <w:rtl/>
        </w:rPr>
        <w:t>לפסוק לתובעים 2-3 1/3 מסך המזונות במהלך שירותם הצבאי</w:t>
      </w:r>
      <w:r w:rsidR="00186444" w:rsidRPr="005040A2">
        <w:rPr>
          <w:rFonts w:ascii="Arial" w:hAnsi="Arial" w:hint="cs"/>
          <w:b/>
          <w:bCs/>
          <w:noProof w:val="0"/>
          <w:rtl/>
        </w:rPr>
        <w:t>...</w:t>
      </w:r>
      <w:r w:rsidR="00AB4D24">
        <w:rPr>
          <w:rFonts w:ascii="Arial" w:hAnsi="Arial" w:hint="cs"/>
          <w:noProof w:val="0"/>
          <w:rtl/>
        </w:rPr>
        <w:t>" (סעיף 57ג' ל</w:t>
      </w:r>
      <w:r w:rsidR="00C63912">
        <w:rPr>
          <w:rFonts w:ascii="Arial" w:hAnsi="Arial" w:hint="cs"/>
          <w:noProof w:val="0"/>
          <w:rtl/>
        </w:rPr>
        <w:t>כתב ה</w:t>
      </w:r>
      <w:r w:rsidR="00AB4D24">
        <w:rPr>
          <w:rFonts w:ascii="Arial" w:hAnsi="Arial" w:hint="cs"/>
          <w:noProof w:val="0"/>
          <w:rtl/>
        </w:rPr>
        <w:t>תביעה בתמ"ש 25750/09</w:t>
      </w:r>
      <w:r w:rsidR="00C63912">
        <w:rPr>
          <w:rFonts w:ascii="Arial" w:hAnsi="Arial" w:hint="cs"/>
          <w:noProof w:val="0"/>
          <w:rtl/>
        </w:rPr>
        <w:t xml:space="preserve"> שהוגש כמוצג בדיון</w:t>
      </w:r>
      <w:r w:rsidR="00AB4D24">
        <w:rPr>
          <w:rFonts w:ascii="Arial" w:hAnsi="Arial" w:hint="cs"/>
          <w:noProof w:val="0"/>
          <w:rtl/>
        </w:rPr>
        <w:t>)</w:t>
      </w:r>
      <w:r w:rsidR="003F00AA">
        <w:rPr>
          <w:rFonts w:ascii="Arial" w:hAnsi="Arial" w:hint="cs"/>
          <w:noProof w:val="0"/>
          <w:rtl/>
        </w:rPr>
        <w:t>.</w:t>
      </w:r>
      <w:r w:rsidR="00282301">
        <w:rPr>
          <w:rFonts w:ascii="Arial" w:hAnsi="Arial" w:hint="cs"/>
          <w:noProof w:val="0"/>
          <w:rtl/>
        </w:rPr>
        <w:t xml:space="preserve"> לא מצאתי ממש בטענת המערער כי בכתב התביעה עתרה למעשה המשיבה כי המזונות ישולמו ישירות לקטינים, והוראות אלו אינן מופיעות ב</w:t>
      </w:r>
      <w:r w:rsidR="002A050D">
        <w:rPr>
          <w:rFonts w:ascii="Arial" w:hAnsi="Arial" w:hint="cs"/>
          <w:noProof w:val="0"/>
          <w:rtl/>
        </w:rPr>
        <w:t>לשון סעיפי</w:t>
      </w:r>
      <w:r w:rsidR="00C63912">
        <w:rPr>
          <w:rFonts w:ascii="Arial" w:hAnsi="Arial" w:hint="cs"/>
          <w:noProof w:val="0"/>
          <w:rtl/>
        </w:rPr>
        <w:t xml:space="preserve"> </w:t>
      </w:r>
      <w:r w:rsidR="00282301">
        <w:rPr>
          <w:rFonts w:ascii="Arial" w:hAnsi="Arial" w:hint="cs"/>
          <w:noProof w:val="0"/>
          <w:rtl/>
        </w:rPr>
        <w:t>כתב התביעה</w:t>
      </w:r>
      <w:r w:rsidR="00E8000C">
        <w:rPr>
          <w:rFonts w:ascii="Arial" w:hAnsi="Arial" w:hint="cs"/>
          <w:noProof w:val="0"/>
          <w:rtl/>
        </w:rPr>
        <w:t>.</w:t>
      </w:r>
    </w:p>
    <w:p w:rsidR="005040A2" w:rsidRPr="00C63912" w:rsidRDefault="005040A2" w:rsidP="005040A2">
      <w:pPr>
        <w:pStyle w:val="ad"/>
        <w:rPr>
          <w:rFonts w:ascii="Arial" w:hAnsi="Arial"/>
          <w:noProof w:val="0"/>
          <w:rtl/>
        </w:rPr>
      </w:pPr>
    </w:p>
    <w:p w:rsidR="003D69C4" w:rsidRDefault="005040A2" w:rsidP="00E8000C">
      <w:pPr>
        <w:pStyle w:val="ad"/>
        <w:numPr>
          <w:ilvl w:val="0"/>
          <w:numId w:val="1"/>
        </w:numPr>
        <w:spacing w:line="360" w:lineRule="auto"/>
        <w:jc w:val="both"/>
        <w:rPr>
          <w:rFonts w:ascii="Arial" w:hAnsi="Arial"/>
          <w:noProof w:val="0"/>
        </w:rPr>
      </w:pPr>
      <w:r>
        <w:rPr>
          <w:rFonts w:ascii="Arial" w:hAnsi="Arial" w:hint="cs"/>
          <w:noProof w:val="0"/>
          <w:rtl/>
        </w:rPr>
        <w:t xml:space="preserve">בפסק הדין מיום </w:t>
      </w:r>
      <w:r w:rsidR="00075E10">
        <w:rPr>
          <w:rFonts w:ascii="Arial" w:hAnsi="Arial" w:hint="cs"/>
          <w:noProof w:val="0"/>
          <w:rtl/>
        </w:rPr>
        <w:t xml:space="preserve">26.7.12 </w:t>
      </w:r>
      <w:r w:rsidR="00680BD1">
        <w:rPr>
          <w:rFonts w:ascii="Arial" w:hAnsi="Arial" w:hint="cs"/>
          <w:noProof w:val="0"/>
          <w:rtl/>
        </w:rPr>
        <w:t xml:space="preserve">שניתן בהליך </w:t>
      </w:r>
      <w:r w:rsidR="00E8000C">
        <w:rPr>
          <w:rFonts w:ascii="Arial" w:hAnsi="Arial" w:hint="cs"/>
          <w:noProof w:val="0"/>
          <w:rtl/>
        </w:rPr>
        <w:t xml:space="preserve">האמור </w:t>
      </w:r>
      <w:r w:rsidR="00075E10">
        <w:rPr>
          <w:rFonts w:ascii="Arial" w:hAnsi="Arial" w:hint="cs"/>
          <w:noProof w:val="0"/>
          <w:rtl/>
        </w:rPr>
        <w:t xml:space="preserve">נקבע </w:t>
      </w:r>
      <w:r w:rsidR="003D69C4">
        <w:rPr>
          <w:rFonts w:ascii="Arial" w:hAnsi="Arial" w:hint="cs"/>
          <w:noProof w:val="0"/>
          <w:rtl/>
        </w:rPr>
        <w:t>כדלהלן:</w:t>
      </w:r>
    </w:p>
    <w:p w:rsidR="003D69C4" w:rsidRPr="00E8000C" w:rsidRDefault="003D69C4" w:rsidP="003D69C4">
      <w:pPr>
        <w:pStyle w:val="ad"/>
        <w:rPr>
          <w:rFonts w:ascii="Arial" w:hAnsi="Arial"/>
          <w:noProof w:val="0"/>
          <w:rtl/>
        </w:rPr>
      </w:pPr>
    </w:p>
    <w:p w:rsidR="003D69C4" w:rsidRPr="003D69C4" w:rsidRDefault="00075E10" w:rsidP="003D69C4">
      <w:pPr>
        <w:spacing w:line="360" w:lineRule="auto"/>
        <w:ind w:left="360"/>
        <w:jc w:val="both"/>
        <w:rPr>
          <w:rFonts w:ascii="Arial" w:hAnsi="Arial"/>
          <w:noProof w:val="0"/>
        </w:rPr>
      </w:pPr>
      <w:r w:rsidRPr="003D69C4">
        <w:rPr>
          <w:rFonts w:ascii="Arial" w:hAnsi="Arial" w:hint="cs"/>
          <w:noProof w:val="0"/>
          <w:rtl/>
        </w:rPr>
        <w:t>"</w:t>
      </w:r>
      <w:r w:rsidRPr="003D69C4">
        <w:rPr>
          <w:rFonts w:ascii="Arial" w:hAnsi="Arial" w:hint="cs"/>
          <w:b/>
          <w:bCs/>
          <w:noProof w:val="0"/>
          <w:rtl/>
        </w:rPr>
        <w:t xml:space="preserve">האיש יישא במזונות הקטינים </w:t>
      </w:r>
      <w:r w:rsidR="00D63D36" w:rsidRPr="003D69C4">
        <w:rPr>
          <w:rFonts w:ascii="Arial" w:hAnsi="Arial" w:hint="cs"/>
          <w:b/>
          <w:bCs/>
          <w:noProof w:val="0"/>
          <w:rtl/>
        </w:rPr>
        <w:t xml:space="preserve">לרבות מדור, </w:t>
      </w:r>
      <w:r w:rsidR="00D63D36" w:rsidRPr="003D69C4">
        <w:rPr>
          <w:rFonts w:ascii="Arial" w:hAnsi="Arial" w:hint="cs"/>
          <w:b/>
          <w:bCs/>
          <w:noProof w:val="0"/>
          <w:u w:val="single"/>
          <w:rtl/>
        </w:rPr>
        <w:t>באמצעות האישה</w:t>
      </w:r>
      <w:r w:rsidR="00D63D36" w:rsidRPr="003D69C4">
        <w:rPr>
          <w:rFonts w:ascii="Arial" w:hAnsi="Arial" w:hint="cs"/>
          <w:b/>
          <w:bCs/>
          <w:noProof w:val="0"/>
          <w:rtl/>
        </w:rPr>
        <w:t>, בסך 8,000 ₪ לחודש, כאשר חלקה של הבת בסכום זה הוא 3,000 ₪ ואילו חלקו של הבן הוא 5,000 ₪"</w:t>
      </w:r>
      <w:r w:rsidR="00D63D36" w:rsidRPr="003D69C4">
        <w:rPr>
          <w:rFonts w:ascii="Arial" w:hAnsi="Arial" w:hint="cs"/>
          <w:noProof w:val="0"/>
          <w:rtl/>
        </w:rPr>
        <w:t xml:space="preserve"> (סעיף 81א(2) לפסה"ד); </w:t>
      </w:r>
    </w:p>
    <w:p w:rsidR="003D69C4" w:rsidRPr="003D69C4" w:rsidRDefault="003D69C4" w:rsidP="003D69C4">
      <w:pPr>
        <w:pStyle w:val="ad"/>
        <w:rPr>
          <w:rFonts w:ascii="Arial" w:hAnsi="Arial"/>
          <w:noProof w:val="0"/>
          <w:rtl/>
        </w:rPr>
      </w:pPr>
    </w:p>
    <w:p w:rsidR="005040A2" w:rsidRDefault="00D63D36" w:rsidP="003D69C4">
      <w:pPr>
        <w:pStyle w:val="ad"/>
        <w:spacing w:line="360" w:lineRule="auto"/>
        <w:ind w:left="360"/>
        <w:jc w:val="both"/>
        <w:rPr>
          <w:rFonts w:ascii="Arial" w:hAnsi="Arial"/>
          <w:noProof w:val="0"/>
        </w:rPr>
      </w:pPr>
      <w:r>
        <w:rPr>
          <w:rFonts w:ascii="Arial" w:hAnsi="Arial" w:hint="cs"/>
          <w:noProof w:val="0"/>
          <w:rtl/>
        </w:rPr>
        <w:t>"</w:t>
      </w:r>
      <w:r w:rsidRPr="00D63D36">
        <w:rPr>
          <w:rFonts w:ascii="Arial" w:hAnsi="Arial" w:hint="cs"/>
          <w:b/>
          <w:bCs/>
          <w:noProof w:val="0"/>
          <w:rtl/>
        </w:rPr>
        <w:t xml:space="preserve">בהגיע מי מהקטינים לגיל 18, או עם סיום לימודיו התיכוניים, לפי המאוחר מבין השניים, יופחתו מזונותיו ויעמדו על שליש מסכומם ערב אותו </w:t>
      </w:r>
      <w:r>
        <w:rPr>
          <w:rFonts w:ascii="Arial" w:hAnsi="Arial" w:hint="cs"/>
          <w:b/>
          <w:bCs/>
          <w:noProof w:val="0"/>
          <w:rtl/>
        </w:rPr>
        <w:t xml:space="preserve">מועד, </w:t>
      </w:r>
      <w:r w:rsidRPr="003D69C4">
        <w:rPr>
          <w:rFonts w:ascii="Arial" w:hAnsi="Arial" w:hint="cs"/>
          <w:b/>
          <w:bCs/>
          <w:noProof w:val="0"/>
          <w:rtl/>
        </w:rPr>
        <w:t>וסכום זה ישולם</w:t>
      </w:r>
      <w:r>
        <w:rPr>
          <w:rFonts w:ascii="Arial" w:hAnsi="Arial" w:hint="cs"/>
          <w:b/>
          <w:bCs/>
          <w:noProof w:val="0"/>
          <w:rtl/>
        </w:rPr>
        <w:t xml:space="preserve"> עד לסיום</w:t>
      </w:r>
      <w:r w:rsidRPr="00D63D36">
        <w:rPr>
          <w:rFonts w:ascii="Arial" w:hAnsi="Arial" w:hint="cs"/>
          <w:b/>
          <w:bCs/>
          <w:noProof w:val="0"/>
          <w:rtl/>
        </w:rPr>
        <w:t xml:space="preserve"> שירותו בשירות צבאי חובה או שירות לאומי, ככל שישרת שירות כאמור</w:t>
      </w:r>
      <w:r>
        <w:rPr>
          <w:rFonts w:ascii="Arial" w:hAnsi="Arial" w:hint="cs"/>
          <w:noProof w:val="0"/>
          <w:rtl/>
        </w:rPr>
        <w:t>" (סעיף 81א(5) לפסה"ד).</w:t>
      </w:r>
    </w:p>
    <w:p w:rsidR="0088620B" w:rsidRPr="0088620B" w:rsidRDefault="0088620B" w:rsidP="0088620B">
      <w:pPr>
        <w:pStyle w:val="ad"/>
        <w:rPr>
          <w:rFonts w:ascii="Arial" w:hAnsi="Arial"/>
          <w:noProof w:val="0"/>
          <w:rtl/>
        </w:rPr>
      </w:pPr>
    </w:p>
    <w:p w:rsidR="0088620B" w:rsidRDefault="0088620B" w:rsidP="00813B4E">
      <w:pPr>
        <w:pStyle w:val="ad"/>
        <w:numPr>
          <w:ilvl w:val="0"/>
          <w:numId w:val="1"/>
        </w:numPr>
        <w:spacing w:line="360" w:lineRule="auto"/>
        <w:jc w:val="both"/>
        <w:rPr>
          <w:rFonts w:ascii="Arial" w:hAnsi="Arial"/>
          <w:noProof w:val="0"/>
        </w:rPr>
      </w:pPr>
      <w:r>
        <w:rPr>
          <w:rFonts w:ascii="Arial" w:hAnsi="Arial" w:hint="cs"/>
          <w:noProof w:val="0"/>
          <w:rtl/>
        </w:rPr>
        <w:t xml:space="preserve">על פסק הדין האמור הוגש ערעור שהתקבל בחלקו ובמסגרתו </w:t>
      </w:r>
      <w:r w:rsidR="00575173">
        <w:rPr>
          <w:rFonts w:ascii="Arial" w:hAnsi="Arial" w:hint="cs"/>
          <w:noProof w:val="0"/>
          <w:rtl/>
        </w:rPr>
        <w:t xml:space="preserve">אמנם </w:t>
      </w:r>
      <w:r>
        <w:rPr>
          <w:rFonts w:ascii="Arial" w:hAnsi="Arial" w:hint="cs"/>
          <w:noProof w:val="0"/>
          <w:rtl/>
        </w:rPr>
        <w:t xml:space="preserve">שונה גובה חיוב המזונות באופן שיכלול בחובו את ההוצאות החריגות שפורטו במסגרת סעיף 81א(6) לפסק הדין, וכן </w:t>
      </w:r>
      <w:r w:rsidR="00813B4E">
        <w:rPr>
          <w:rFonts w:ascii="Arial" w:hAnsi="Arial" w:hint="cs"/>
          <w:noProof w:val="0"/>
          <w:rtl/>
        </w:rPr>
        <w:t>שונה</w:t>
      </w:r>
      <w:r>
        <w:rPr>
          <w:rFonts w:ascii="Arial" w:hAnsi="Arial" w:hint="cs"/>
          <w:noProof w:val="0"/>
          <w:rtl/>
        </w:rPr>
        <w:t xml:space="preserve"> חלקו היחסי של כל קטין בסכום המזונות הכללי (ראו סעיף 2 לפסק הדין מיום 11.6.13 בעמ"ש 33588-10-22); אולם</w:t>
      </w:r>
      <w:r w:rsidR="00575173">
        <w:rPr>
          <w:rFonts w:ascii="Arial" w:hAnsi="Arial" w:hint="cs"/>
          <w:noProof w:val="0"/>
          <w:rtl/>
        </w:rPr>
        <w:t>,</w:t>
      </w:r>
      <w:r>
        <w:rPr>
          <w:rFonts w:ascii="Arial" w:hAnsi="Arial" w:hint="cs"/>
          <w:noProof w:val="0"/>
          <w:rtl/>
        </w:rPr>
        <w:t xml:space="preserve"> יתר הוראות פסק הדין </w:t>
      </w:r>
      <w:r w:rsidRPr="00680BD1">
        <w:rPr>
          <w:rFonts w:ascii="Arial" w:hAnsi="Arial" w:hint="cs"/>
          <w:noProof w:val="0"/>
          <w:rtl/>
        </w:rPr>
        <w:t>נותרו על כנן</w:t>
      </w:r>
      <w:r>
        <w:rPr>
          <w:rFonts w:ascii="Arial" w:hAnsi="Arial" w:hint="cs"/>
          <w:noProof w:val="0"/>
          <w:rtl/>
        </w:rPr>
        <w:t>, כפי שנקבע מפורשות בסעיף  6 לפסק הדין "</w:t>
      </w:r>
      <w:r w:rsidRPr="003D69C4">
        <w:rPr>
          <w:rFonts w:ascii="Arial" w:hAnsi="Arial" w:hint="cs"/>
          <w:b/>
          <w:bCs/>
          <w:noProof w:val="0"/>
          <w:rtl/>
        </w:rPr>
        <w:t xml:space="preserve">פרט לאמור לעיל ולהלן, עומדות בתוקף כל החלטות בית משפט קמא, הן במסגרת פסק </w:t>
      </w:r>
      <w:r w:rsidRPr="003D69C4">
        <w:rPr>
          <w:rFonts w:ascii="Arial" w:hAnsi="Arial" w:hint="cs"/>
          <w:b/>
          <w:bCs/>
          <w:noProof w:val="0"/>
          <w:rtl/>
        </w:rPr>
        <w:lastRenderedPageBreak/>
        <w:t>הדין נשוא הערעור והן בהחלטות מאוחרות שניתנו על ידו</w:t>
      </w:r>
      <w:r>
        <w:rPr>
          <w:rFonts w:ascii="Arial" w:hAnsi="Arial" w:hint="cs"/>
          <w:noProof w:val="0"/>
          <w:rtl/>
        </w:rPr>
        <w:t>"</w:t>
      </w:r>
      <w:r w:rsidR="003D69C4">
        <w:rPr>
          <w:rFonts w:ascii="Arial" w:hAnsi="Arial" w:hint="cs"/>
          <w:noProof w:val="0"/>
          <w:rtl/>
        </w:rPr>
        <w:t>, כך שהוראות סעיפים 81א(2) ו-(5) המוזכרות לעיל עומדות בעינן ומחייבות.</w:t>
      </w:r>
    </w:p>
    <w:p w:rsidR="00D63D36" w:rsidRPr="00813B4E" w:rsidRDefault="00D63D36" w:rsidP="00D63D36">
      <w:pPr>
        <w:pStyle w:val="ad"/>
        <w:rPr>
          <w:rFonts w:ascii="Arial" w:hAnsi="Arial"/>
          <w:noProof w:val="0"/>
          <w:rtl/>
        </w:rPr>
      </w:pPr>
    </w:p>
    <w:p w:rsidR="00D63D36" w:rsidRPr="004320AE" w:rsidRDefault="00D63D36" w:rsidP="00575173">
      <w:pPr>
        <w:pStyle w:val="ad"/>
        <w:numPr>
          <w:ilvl w:val="0"/>
          <w:numId w:val="1"/>
        </w:numPr>
        <w:spacing w:line="360" w:lineRule="auto"/>
        <w:jc w:val="both"/>
        <w:rPr>
          <w:rFonts w:ascii="Arial" w:hAnsi="Arial"/>
          <w:noProof w:val="0"/>
        </w:rPr>
      </w:pPr>
      <w:r>
        <w:rPr>
          <w:rFonts w:ascii="Arial" w:hAnsi="Arial" w:hint="cs"/>
          <w:noProof w:val="0"/>
          <w:rtl/>
        </w:rPr>
        <w:t xml:space="preserve">הנה כי כן בעניינינו נעתר בית המשפט לתביעת </w:t>
      </w:r>
      <w:r w:rsidR="00575173">
        <w:rPr>
          <w:rFonts w:ascii="Arial" w:hAnsi="Arial" w:hint="cs"/>
          <w:noProof w:val="0"/>
          <w:rtl/>
        </w:rPr>
        <w:t>המשיבה</w:t>
      </w:r>
      <w:r>
        <w:rPr>
          <w:rFonts w:ascii="Arial" w:hAnsi="Arial" w:hint="cs"/>
          <w:noProof w:val="0"/>
          <w:rtl/>
        </w:rPr>
        <w:t xml:space="preserve"> לפסיקת מזונות לקטינים גם ביחס לתקופת השירות הצבאי לאחר בגירותם. בנסיבות </w:t>
      </w:r>
      <w:r w:rsidR="00680BD1">
        <w:rPr>
          <w:rFonts w:ascii="Arial" w:hAnsi="Arial" w:hint="cs"/>
          <w:noProof w:val="0"/>
          <w:rtl/>
        </w:rPr>
        <w:t xml:space="preserve">אלה על פי הלכת ז.ס., שהיא ההלכה המחייבת לעניינינו, </w:t>
      </w:r>
      <w:r>
        <w:rPr>
          <w:rFonts w:ascii="Arial" w:hAnsi="Arial" w:hint="cs"/>
          <w:noProof w:val="0"/>
          <w:rtl/>
        </w:rPr>
        <w:t xml:space="preserve">לא יכול להיות חולק אפוא כי </w:t>
      </w:r>
      <w:r w:rsidR="00680BD1" w:rsidRPr="00680BD1">
        <w:rPr>
          <w:rFonts w:ascii="Arial" w:hAnsi="Arial" w:hint="cs"/>
          <w:b/>
          <w:bCs/>
          <w:noProof w:val="0"/>
          <w:rtl/>
        </w:rPr>
        <w:t>למשיבה יש</w:t>
      </w:r>
      <w:r w:rsidRPr="00680BD1">
        <w:rPr>
          <w:rFonts w:ascii="Arial" w:hAnsi="Arial" w:hint="cs"/>
          <w:b/>
          <w:bCs/>
          <w:noProof w:val="0"/>
          <w:rtl/>
        </w:rPr>
        <w:t xml:space="preserve"> מעמד לעתור לביצוע </w:t>
      </w:r>
      <w:r w:rsidR="00E8000C">
        <w:rPr>
          <w:rFonts w:ascii="Arial" w:hAnsi="Arial" w:hint="cs"/>
          <w:b/>
          <w:bCs/>
          <w:noProof w:val="0"/>
          <w:rtl/>
        </w:rPr>
        <w:t xml:space="preserve">ואכיפת </w:t>
      </w:r>
      <w:r w:rsidRPr="00680BD1">
        <w:rPr>
          <w:rFonts w:ascii="Arial" w:hAnsi="Arial" w:hint="cs"/>
          <w:b/>
          <w:bCs/>
          <w:noProof w:val="0"/>
          <w:rtl/>
        </w:rPr>
        <w:t>פסק הדין</w:t>
      </w:r>
      <w:r w:rsidR="00680BD1">
        <w:rPr>
          <w:rFonts w:ascii="Arial" w:hAnsi="Arial" w:hint="cs"/>
          <w:noProof w:val="0"/>
          <w:rtl/>
        </w:rPr>
        <w:t xml:space="preserve">, בו כאמור, </w:t>
      </w:r>
      <w:r w:rsidRPr="004320AE">
        <w:rPr>
          <w:rFonts w:ascii="Arial" w:hAnsi="Arial" w:hint="cs"/>
          <w:noProof w:val="0"/>
          <w:rtl/>
        </w:rPr>
        <w:t xml:space="preserve">נעתר </w:t>
      </w:r>
      <w:r w:rsidR="00680BD1">
        <w:rPr>
          <w:rFonts w:ascii="Arial" w:hAnsi="Arial" w:hint="cs"/>
          <w:noProof w:val="0"/>
          <w:rtl/>
        </w:rPr>
        <w:t>ביהמ"ש לתביעתה אף ביחס לתקופת השירות הצבאי של הילדים</w:t>
      </w:r>
      <w:r w:rsidRPr="004320AE">
        <w:rPr>
          <w:rFonts w:ascii="Arial" w:hAnsi="Arial" w:hint="cs"/>
          <w:noProof w:val="0"/>
          <w:rtl/>
        </w:rPr>
        <w:t>.</w:t>
      </w:r>
    </w:p>
    <w:p w:rsidR="00D63D36" w:rsidRPr="00680BD1" w:rsidRDefault="00D63D36" w:rsidP="00D63D36">
      <w:pPr>
        <w:pStyle w:val="ad"/>
        <w:rPr>
          <w:rFonts w:ascii="Arial" w:hAnsi="Arial"/>
          <w:noProof w:val="0"/>
          <w:rtl/>
        </w:rPr>
      </w:pPr>
    </w:p>
    <w:p w:rsidR="00D63D36" w:rsidRDefault="006D136F" w:rsidP="00575173">
      <w:pPr>
        <w:pStyle w:val="ad"/>
        <w:numPr>
          <w:ilvl w:val="0"/>
          <w:numId w:val="1"/>
        </w:numPr>
        <w:spacing w:line="360" w:lineRule="auto"/>
        <w:jc w:val="both"/>
        <w:rPr>
          <w:rFonts w:ascii="Arial" w:hAnsi="Arial"/>
          <w:noProof w:val="0"/>
        </w:rPr>
      </w:pPr>
      <w:r w:rsidRPr="004320AE">
        <w:rPr>
          <w:rFonts w:ascii="Arial" w:hAnsi="Arial" w:hint="cs"/>
          <w:noProof w:val="0"/>
          <w:rtl/>
        </w:rPr>
        <w:t xml:space="preserve">הלכה </w:t>
      </w:r>
      <w:r w:rsidR="00E8000C">
        <w:rPr>
          <w:rFonts w:ascii="Arial" w:hAnsi="Arial" w:hint="cs"/>
          <w:noProof w:val="0"/>
          <w:rtl/>
        </w:rPr>
        <w:t xml:space="preserve">זו הינה </w:t>
      </w:r>
      <w:r w:rsidRPr="00813B4E">
        <w:rPr>
          <w:rFonts w:ascii="Arial" w:hAnsi="Arial" w:hint="cs"/>
          <w:b/>
          <w:bCs/>
          <w:noProof w:val="0"/>
          <w:rtl/>
        </w:rPr>
        <w:t>מחייבת</w:t>
      </w:r>
      <w:r w:rsidR="004320AE" w:rsidRPr="004320AE">
        <w:rPr>
          <w:rFonts w:ascii="Arial" w:hAnsi="Arial" w:hint="cs"/>
          <w:noProof w:val="0"/>
          <w:rtl/>
        </w:rPr>
        <w:t xml:space="preserve"> בהתאם לכללי יסוד ידועים וברורים של שיטת המשפט. ראו סעיף 20(ב) </w:t>
      </w:r>
      <w:r w:rsidR="004320AE" w:rsidRPr="004320AE">
        <w:rPr>
          <w:rFonts w:ascii="Arial" w:hAnsi="Arial" w:hint="cs"/>
          <w:b/>
          <w:bCs/>
          <w:noProof w:val="0"/>
          <w:rtl/>
        </w:rPr>
        <w:t>לחוק יסוד: השפיטה</w:t>
      </w:r>
      <w:r w:rsidR="004320AE" w:rsidRPr="004320AE">
        <w:rPr>
          <w:rFonts w:ascii="Arial" w:hAnsi="Arial" w:hint="cs"/>
          <w:noProof w:val="0"/>
          <w:rtl/>
        </w:rPr>
        <w:t>, הקובע כי "</w:t>
      </w:r>
      <w:r w:rsidR="004320AE" w:rsidRPr="004320AE">
        <w:rPr>
          <w:rFonts w:ascii="Arial" w:hAnsi="Arial" w:hint="cs"/>
          <w:b/>
          <w:bCs/>
          <w:noProof w:val="0"/>
          <w:rtl/>
        </w:rPr>
        <w:t>הלכה שנפסקה בבית המשפט העליון מחייבת כל בית משפט, זולת בית המשפט העליון</w:t>
      </w:r>
      <w:r w:rsidR="004320AE" w:rsidRPr="004320AE">
        <w:rPr>
          <w:rFonts w:ascii="Arial" w:hAnsi="Arial" w:hint="cs"/>
          <w:noProof w:val="0"/>
          <w:rtl/>
        </w:rPr>
        <w:t>".</w:t>
      </w:r>
    </w:p>
    <w:p w:rsidR="00E357B8" w:rsidRPr="00E357B8" w:rsidRDefault="00E357B8" w:rsidP="00E357B8">
      <w:pPr>
        <w:pStyle w:val="ad"/>
        <w:rPr>
          <w:rFonts w:ascii="Arial" w:hAnsi="Arial"/>
          <w:noProof w:val="0"/>
          <w:rtl/>
        </w:rPr>
      </w:pPr>
    </w:p>
    <w:p w:rsidR="00E357B8" w:rsidRPr="004320AE" w:rsidRDefault="00E357B8" w:rsidP="00575173">
      <w:pPr>
        <w:pStyle w:val="ad"/>
        <w:numPr>
          <w:ilvl w:val="0"/>
          <w:numId w:val="1"/>
        </w:numPr>
        <w:spacing w:line="360" w:lineRule="auto"/>
        <w:jc w:val="both"/>
        <w:rPr>
          <w:rFonts w:ascii="Arial" w:hAnsi="Arial"/>
          <w:noProof w:val="0"/>
        </w:rPr>
      </w:pPr>
      <w:r>
        <w:rPr>
          <w:rFonts w:ascii="Arial" w:hAnsi="Arial" w:hint="cs"/>
          <w:noProof w:val="0"/>
          <w:rtl/>
        </w:rPr>
        <w:t>המבקש</w:t>
      </w:r>
      <w:r w:rsidR="00E8000C">
        <w:rPr>
          <w:rFonts w:ascii="Arial" w:hAnsi="Arial" w:hint="cs"/>
          <w:noProof w:val="0"/>
          <w:rtl/>
        </w:rPr>
        <w:t xml:space="preserve">, </w:t>
      </w:r>
      <w:r>
        <w:rPr>
          <w:rFonts w:ascii="Arial" w:hAnsi="Arial" w:hint="cs"/>
          <w:noProof w:val="0"/>
          <w:rtl/>
        </w:rPr>
        <w:t xml:space="preserve"> </w:t>
      </w:r>
      <w:r w:rsidR="00E8000C">
        <w:rPr>
          <w:rFonts w:ascii="Arial" w:hAnsi="Arial" w:hint="cs"/>
          <w:noProof w:val="0"/>
          <w:rtl/>
        </w:rPr>
        <w:t xml:space="preserve">אשר טען כי </w:t>
      </w:r>
      <w:r w:rsidR="00E8000C" w:rsidRPr="004320AE">
        <w:rPr>
          <w:rFonts w:ascii="Arial" w:hAnsi="Arial" w:hint="cs"/>
          <w:noProof w:val="0"/>
          <w:rtl/>
        </w:rPr>
        <w:t xml:space="preserve">הלכת ז.ס אינה </w:t>
      </w:r>
      <w:r w:rsidR="00E8000C">
        <w:rPr>
          <w:rFonts w:ascii="Arial" w:hAnsi="Arial" w:hint="cs"/>
          <w:noProof w:val="0"/>
          <w:rtl/>
        </w:rPr>
        <w:t xml:space="preserve">מחייבת, </w:t>
      </w:r>
      <w:r>
        <w:rPr>
          <w:rFonts w:ascii="Arial" w:hAnsi="Arial" w:hint="cs"/>
          <w:noProof w:val="0"/>
          <w:rtl/>
        </w:rPr>
        <w:t>לא הפנה להלכה מחייבת אחרת שניתנה על ידי ביהמ"ש העליון המשנה מהלכת ז.ס ולפיכך מדובר בהלכה המחייבת לעניינינו ועל פיה יש לבחון את טענותיו.</w:t>
      </w:r>
    </w:p>
    <w:p w:rsidR="004320AE" w:rsidRPr="004320AE" w:rsidRDefault="004320AE" w:rsidP="004320AE">
      <w:pPr>
        <w:pStyle w:val="ad"/>
        <w:rPr>
          <w:rFonts w:ascii="Arial" w:hAnsi="Arial"/>
          <w:noProof w:val="0"/>
          <w:rtl/>
        </w:rPr>
      </w:pPr>
    </w:p>
    <w:p w:rsidR="00D63D36" w:rsidRPr="004320AE" w:rsidRDefault="00225C5A" w:rsidP="00813B4E">
      <w:pPr>
        <w:pStyle w:val="ad"/>
        <w:numPr>
          <w:ilvl w:val="0"/>
          <w:numId w:val="1"/>
        </w:numPr>
        <w:spacing w:line="360" w:lineRule="auto"/>
        <w:jc w:val="both"/>
        <w:rPr>
          <w:rFonts w:ascii="Arial" w:hAnsi="Arial"/>
          <w:noProof w:val="0"/>
        </w:rPr>
      </w:pPr>
      <w:r>
        <w:rPr>
          <w:rFonts w:ascii="Arial" w:hAnsi="Arial" w:hint="cs"/>
          <w:noProof w:val="0"/>
          <w:rtl/>
        </w:rPr>
        <w:t>א</w:t>
      </w:r>
      <w:r w:rsidR="00E8000C">
        <w:rPr>
          <w:rFonts w:ascii="Arial" w:hAnsi="Arial" w:hint="cs"/>
          <w:noProof w:val="0"/>
          <w:rtl/>
        </w:rPr>
        <w:t>ין מקום ל</w:t>
      </w:r>
      <w:r>
        <w:rPr>
          <w:rFonts w:ascii="Arial" w:hAnsi="Arial" w:hint="cs"/>
          <w:noProof w:val="0"/>
          <w:rtl/>
        </w:rPr>
        <w:t>ניסיונו</w:t>
      </w:r>
      <w:r w:rsidR="004320AE">
        <w:rPr>
          <w:rFonts w:ascii="Arial" w:hAnsi="Arial" w:hint="cs"/>
          <w:noProof w:val="0"/>
          <w:rtl/>
        </w:rPr>
        <w:t xml:space="preserve"> </w:t>
      </w:r>
      <w:r w:rsidR="00680BD1">
        <w:rPr>
          <w:rFonts w:ascii="Arial" w:hAnsi="Arial" w:hint="cs"/>
          <w:noProof w:val="0"/>
          <w:rtl/>
        </w:rPr>
        <w:t xml:space="preserve">של המבקש </w:t>
      </w:r>
      <w:r w:rsidR="004320AE">
        <w:rPr>
          <w:rFonts w:ascii="Arial" w:hAnsi="Arial" w:hint="cs"/>
          <w:noProof w:val="0"/>
          <w:rtl/>
        </w:rPr>
        <w:t xml:space="preserve">לאבחן בין </w:t>
      </w:r>
      <w:r w:rsidR="004320AE" w:rsidRPr="00E357B8">
        <w:rPr>
          <w:rFonts w:ascii="Arial" w:hAnsi="Arial" w:hint="cs"/>
          <w:b/>
          <w:bCs/>
          <w:noProof w:val="0"/>
          <w:rtl/>
        </w:rPr>
        <w:t>תב</w:t>
      </w:r>
      <w:r w:rsidR="00D63D36" w:rsidRPr="00E357B8">
        <w:rPr>
          <w:rFonts w:ascii="Arial" w:hAnsi="Arial" w:hint="cs"/>
          <w:b/>
          <w:bCs/>
          <w:noProof w:val="0"/>
          <w:rtl/>
        </w:rPr>
        <w:t>יעה</w:t>
      </w:r>
      <w:r w:rsidR="00D63D36" w:rsidRPr="004320AE">
        <w:rPr>
          <w:rFonts w:ascii="Arial" w:hAnsi="Arial" w:hint="cs"/>
          <w:noProof w:val="0"/>
          <w:rtl/>
        </w:rPr>
        <w:t xml:space="preserve"> של האם למזונות ילדים בהיותם קטינים שבמהלכה בגר הקטין</w:t>
      </w:r>
      <w:r w:rsidR="00680BD1">
        <w:rPr>
          <w:rFonts w:ascii="Arial" w:hAnsi="Arial" w:hint="cs"/>
          <w:noProof w:val="0"/>
          <w:rtl/>
        </w:rPr>
        <w:t>,</w:t>
      </w:r>
      <w:r w:rsidR="00D63D36" w:rsidRPr="004320AE">
        <w:rPr>
          <w:rFonts w:ascii="Arial" w:hAnsi="Arial" w:hint="cs"/>
          <w:noProof w:val="0"/>
          <w:rtl/>
        </w:rPr>
        <w:t xml:space="preserve"> לבין </w:t>
      </w:r>
      <w:r w:rsidR="00D63D36" w:rsidRPr="00E357B8">
        <w:rPr>
          <w:rFonts w:ascii="Arial" w:hAnsi="Arial" w:hint="cs"/>
          <w:b/>
          <w:bCs/>
          <w:noProof w:val="0"/>
          <w:rtl/>
        </w:rPr>
        <w:t>פתיחת תיק הוצל"פ</w:t>
      </w:r>
      <w:r w:rsidR="00D63D36" w:rsidRPr="004320AE">
        <w:rPr>
          <w:rFonts w:ascii="Arial" w:hAnsi="Arial" w:hint="cs"/>
          <w:noProof w:val="0"/>
          <w:rtl/>
        </w:rPr>
        <w:t xml:space="preserve"> לטובת האם בגין דמי המזונות לבגיר </w:t>
      </w:r>
      <w:r w:rsidR="00680BD1">
        <w:rPr>
          <w:rFonts w:ascii="Arial" w:hAnsi="Arial" w:hint="cs"/>
          <w:noProof w:val="0"/>
          <w:rtl/>
        </w:rPr>
        <w:t xml:space="preserve"> (ראו סעיף ד4 להשלמת טיעוניו)</w:t>
      </w:r>
      <w:r w:rsidR="00D63D36" w:rsidRPr="004320AE">
        <w:rPr>
          <w:rFonts w:ascii="Arial" w:hAnsi="Arial"/>
          <w:noProof w:val="0"/>
          <w:rtl/>
        </w:rPr>
        <w:t>–</w:t>
      </w:r>
      <w:r w:rsidR="00E357B8">
        <w:rPr>
          <w:rFonts w:ascii="Arial" w:hAnsi="Arial" w:hint="cs"/>
          <w:noProof w:val="0"/>
          <w:rtl/>
        </w:rPr>
        <w:t xml:space="preserve"> </w:t>
      </w:r>
      <w:r w:rsidR="004320AE">
        <w:rPr>
          <w:rFonts w:ascii="Arial" w:hAnsi="Arial" w:hint="cs"/>
          <w:noProof w:val="0"/>
          <w:rtl/>
        </w:rPr>
        <w:t>שהרי התוצאה המעשית של הלכת ז.ס.</w:t>
      </w:r>
      <w:r w:rsidR="00D63D36" w:rsidRPr="004320AE">
        <w:rPr>
          <w:rFonts w:ascii="Arial" w:hAnsi="Arial" w:hint="cs"/>
          <w:noProof w:val="0"/>
          <w:rtl/>
        </w:rPr>
        <w:t xml:space="preserve"> היא</w:t>
      </w:r>
      <w:r w:rsidR="00575173">
        <w:rPr>
          <w:rFonts w:ascii="Arial" w:hAnsi="Arial" w:hint="cs"/>
          <w:noProof w:val="0"/>
          <w:rtl/>
        </w:rPr>
        <w:t xml:space="preserve"> אפוא,</w:t>
      </w:r>
      <w:r w:rsidR="00D63D36" w:rsidRPr="004320AE">
        <w:rPr>
          <w:rFonts w:ascii="Arial" w:hAnsi="Arial" w:hint="cs"/>
          <w:noProof w:val="0"/>
          <w:rtl/>
        </w:rPr>
        <w:t xml:space="preserve"> </w:t>
      </w:r>
      <w:r w:rsidR="004320AE">
        <w:rPr>
          <w:rFonts w:ascii="Arial" w:hAnsi="Arial" w:hint="cs"/>
          <w:noProof w:val="0"/>
          <w:rtl/>
        </w:rPr>
        <w:t xml:space="preserve">כי יש מעמד לאם לעתור למזונות עבור הילדים גם </w:t>
      </w:r>
      <w:r w:rsidR="00D63D36" w:rsidRPr="004320AE">
        <w:rPr>
          <w:rFonts w:ascii="Arial" w:hAnsi="Arial" w:hint="cs"/>
          <w:noProof w:val="0"/>
          <w:rtl/>
        </w:rPr>
        <w:t>עבור תקופת השירות הצבאי</w:t>
      </w:r>
      <w:r w:rsidR="004320AE">
        <w:rPr>
          <w:rFonts w:ascii="Arial" w:hAnsi="Arial" w:hint="cs"/>
          <w:noProof w:val="0"/>
          <w:rtl/>
        </w:rPr>
        <w:t xml:space="preserve">, </w:t>
      </w:r>
      <w:r w:rsidR="00813B4E">
        <w:rPr>
          <w:rFonts w:ascii="Arial" w:hAnsi="Arial" w:hint="cs"/>
          <w:noProof w:val="0"/>
          <w:rtl/>
        </w:rPr>
        <w:t>ו</w:t>
      </w:r>
      <w:r w:rsidR="00D63D36" w:rsidRPr="004320AE">
        <w:rPr>
          <w:rFonts w:ascii="Arial" w:hAnsi="Arial" w:hint="cs"/>
          <w:noProof w:val="0"/>
          <w:rtl/>
        </w:rPr>
        <w:t>כפועל יוצא מכך</w:t>
      </w:r>
      <w:r w:rsidR="00575173">
        <w:rPr>
          <w:rFonts w:ascii="Arial" w:hAnsi="Arial" w:hint="cs"/>
          <w:noProof w:val="0"/>
          <w:rtl/>
        </w:rPr>
        <w:t>, ברי כי</w:t>
      </w:r>
      <w:r w:rsidR="00D63D36" w:rsidRPr="004320AE">
        <w:rPr>
          <w:rFonts w:ascii="Arial" w:hAnsi="Arial" w:hint="cs"/>
          <w:noProof w:val="0"/>
          <w:rtl/>
        </w:rPr>
        <w:t xml:space="preserve"> היא יכולה לפתוח בהליך הוצל"פ </w:t>
      </w:r>
      <w:r w:rsidR="004320AE">
        <w:rPr>
          <w:rFonts w:ascii="Arial" w:hAnsi="Arial" w:hint="cs"/>
          <w:noProof w:val="0"/>
          <w:rtl/>
        </w:rPr>
        <w:t xml:space="preserve">לביצועו ואכיפתו של פסק הדין, </w:t>
      </w:r>
      <w:r w:rsidR="00D63D36" w:rsidRPr="004320AE">
        <w:rPr>
          <w:rFonts w:ascii="Arial" w:hAnsi="Arial" w:hint="cs"/>
          <w:noProof w:val="0"/>
          <w:rtl/>
        </w:rPr>
        <w:t>ככל ש</w:t>
      </w:r>
      <w:r w:rsidR="004320AE">
        <w:rPr>
          <w:rFonts w:ascii="Arial" w:hAnsi="Arial" w:hint="cs"/>
          <w:noProof w:val="0"/>
          <w:rtl/>
        </w:rPr>
        <w:t>פסק הדין לא מקו</w:t>
      </w:r>
      <w:r w:rsidR="00D63D36" w:rsidRPr="004320AE">
        <w:rPr>
          <w:rFonts w:ascii="Arial" w:hAnsi="Arial" w:hint="cs"/>
          <w:noProof w:val="0"/>
          <w:rtl/>
        </w:rPr>
        <w:t>ים</w:t>
      </w:r>
      <w:r w:rsidR="00575173">
        <w:rPr>
          <w:rFonts w:ascii="Arial" w:hAnsi="Arial" w:hint="cs"/>
          <w:noProof w:val="0"/>
          <w:rtl/>
        </w:rPr>
        <w:t xml:space="preserve"> על ידי החייב</w:t>
      </w:r>
      <w:r w:rsidR="00D63D36" w:rsidRPr="004320AE">
        <w:rPr>
          <w:rFonts w:ascii="Arial" w:hAnsi="Arial" w:hint="cs"/>
          <w:noProof w:val="0"/>
          <w:rtl/>
        </w:rPr>
        <w:t>.</w:t>
      </w:r>
    </w:p>
    <w:p w:rsidR="00D63D36" w:rsidRPr="00575173" w:rsidRDefault="00D63D36" w:rsidP="00D63D36">
      <w:pPr>
        <w:pStyle w:val="ad"/>
        <w:rPr>
          <w:rFonts w:ascii="Arial" w:hAnsi="Arial"/>
          <w:noProof w:val="0"/>
          <w:highlight w:val="yellow"/>
          <w:rtl/>
        </w:rPr>
      </w:pPr>
    </w:p>
    <w:p w:rsidR="00183620" w:rsidRPr="00183620" w:rsidRDefault="00183620" w:rsidP="00C63912">
      <w:pPr>
        <w:pStyle w:val="ad"/>
        <w:numPr>
          <w:ilvl w:val="0"/>
          <w:numId w:val="1"/>
        </w:numPr>
        <w:spacing w:line="360" w:lineRule="auto"/>
        <w:jc w:val="both"/>
        <w:rPr>
          <w:rFonts w:ascii="Arial" w:hAnsi="Arial"/>
          <w:noProof w:val="0"/>
        </w:rPr>
      </w:pPr>
      <w:r w:rsidRPr="00183620">
        <w:rPr>
          <w:rFonts w:ascii="Arial" w:hAnsi="Arial" w:hint="cs"/>
          <w:noProof w:val="0"/>
          <w:rtl/>
        </w:rPr>
        <w:t>לא מצאתי רלוונטיות ל</w:t>
      </w:r>
      <w:r w:rsidR="00680BD1">
        <w:rPr>
          <w:rFonts w:ascii="Arial" w:hAnsi="Arial" w:hint="cs"/>
          <w:noProof w:val="0"/>
          <w:rtl/>
        </w:rPr>
        <w:t>פסיקות אליהן</w:t>
      </w:r>
      <w:r w:rsidRPr="00183620">
        <w:rPr>
          <w:rFonts w:ascii="Arial" w:hAnsi="Arial" w:hint="cs"/>
          <w:noProof w:val="0"/>
          <w:rtl/>
        </w:rPr>
        <w:t xml:space="preserve"> הפנה המבקש בהשלמת טיעוניו (סעיף ה(5)), שהרי פסק דינו של כב' השופט שוחט ב</w:t>
      </w:r>
      <w:r w:rsidRPr="00183620">
        <w:rPr>
          <w:rFonts w:ascii="Arial" w:hAnsi="Arial"/>
          <w:noProof w:val="0"/>
          <w:rtl/>
        </w:rPr>
        <w:t xml:space="preserve">תמ"ש (משפחה תל אביב-יפו) 54770/98 </w:t>
      </w:r>
      <w:r w:rsidRPr="00183620">
        <w:rPr>
          <w:rFonts w:ascii="Arial" w:hAnsi="Arial"/>
          <w:b/>
          <w:bCs/>
          <w:noProof w:val="0"/>
          <w:rtl/>
        </w:rPr>
        <w:t>פלונית נ' אלמוני</w:t>
      </w:r>
      <w:r w:rsidRPr="00183620">
        <w:rPr>
          <w:rFonts w:ascii="Arial" w:hAnsi="Arial"/>
          <w:noProof w:val="0"/>
          <w:rtl/>
        </w:rPr>
        <w:t xml:space="preserve"> (23.3.2003)‏‏</w:t>
      </w:r>
      <w:r w:rsidRPr="00183620">
        <w:rPr>
          <w:rFonts w:ascii="Arial" w:hAnsi="Arial" w:hint="cs"/>
          <w:noProof w:val="0"/>
          <w:rtl/>
        </w:rPr>
        <w:t xml:space="preserve">, המתבסס על </w:t>
      </w:r>
      <w:r w:rsidRPr="00183620">
        <w:rPr>
          <w:rFonts w:ascii="Arial" w:hAnsi="Arial"/>
          <w:noProof w:val="0"/>
          <w:rtl/>
        </w:rPr>
        <w:t>רע"א (ירושלים) 956/94 </w:t>
      </w:r>
      <w:r w:rsidRPr="00183620">
        <w:rPr>
          <w:rFonts w:ascii="Arial" w:hAnsi="Arial"/>
          <w:b/>
          <w:bCs/>
          <w:noProof w:val="0"/>
          <w:rtl/>
        </w:rPr>
        <w:t>קרקו נ' קרקו</w:t>
      </w:r>
      <w:r w:rsidRPr="00183620">
        <w:rPr>
          <w:rFonts w:ascii="Arial" w:hAnsi="Arial"/>
          <w:noProof w:val="0"/>
          <w:rtl/>
        </w:rPr>
        <w:t> (11.4.1994)‏</w:t>
      </w:r>
      <w:r w:rsidRPr="00183620">
        <w:rPr>
          <w:rFonts w:ascii="Arial" w:hAnsi="Arial" w:hint="cs"/>
          <w:noProof w:val="0"/>
          <w:rtl/>
        </w:rPr>
        <w:t xml:space="preserve">, </w:t>
      </w:r>
      <w:r w:rsidR="00680BD1">
        <w:rPr>
          <w:rFonts w:ascii="Arial" w:hAnsi="Arial" w:hint="cs"/>
          <w:noProof w:val="0"/>
          <w:rtl/>
        </w:rPr>
        <w:t>ו</w:t>
      </w:r>
      <w:r w:rsidRPr="00183620">
        <w:rPr>
          <w:rFonts w:ascii="Arial" w:hAnsi="Arial" w:hint="cs"/>
          <w:noProof w:val="0"/>
          <w:rtl/>
        </w:rPr>
        <w:t>פסק דינו של כב' השופט שוחט ב</w:t>
      </w:r>
      <w:r w:rsidRPr="00183620">
        <w:rPr>
          <w:rFonts w:ascii="Arial" w:hAnsi="Arial"/>
          <w:noProof w:val="0"/>
          <w:rtl/>
        </w:rPr>
        <w:t xml:space="preserve">תמ"ש (משפחה תל אביב-יפו) 43312/00 </w:t>
      </w:r>
      <w:r w:rsidRPr="00183620">
        <w:rPr>
          <w:rFonts w:ascii="Arial" w:hAnsi="Arial"/>
          <w:b/>
          <w:bCs/>
          <w:noProof w:val="0"/>
          <w:rtl/>
        </w:rPr>
        <w:t>ח. ר. נ' ח. ל.</w:t>
      </w:r>
      <w:r w:rsidRPr="00183620">
        <w:rPr>
          <w:rFonts w:ascii="Arial" w:hAnsi="Arial"/>
          <w:noProof w:val="0"/>
          <w:rtl/>
        </w:rPr>
        <w:t xml:space="preserve"> (2.1.2005)‏</w:t>
      </w:r>
      <w:r w:rsidRPr="00183620">
        <w:rPr>
          <w:rFonts w:ascii="Arial" w:hAnsi="Arial" w:hint="cs"/>
          <w:noProof w:val="0"/>
          <w:rtl/>
        </w:rPr>
        <w:t xml:space="preserve"> </w:t>
      </w:r>
      <w:r w:rsidR="00EE7908">
        <w:rPr>
          <w:rFonts w:ascii="Arial" w:hAnsi="Arial" w:hint="cs"/>
          <w:noProof w:val="0"/>
          <w:rtl/>
        </w:rPr>
        <w:t>-</w:t>
      </w:r>
      <w:r w:rsidR="00680BD1">
        <w:rPr>
          <w:rFonts w:ascii="Arial" w:hAnsi="Arial" w:hint="cs"/>
          <w:noProof w:val="0"/>
          <w:rtl/>
        </w:rPr>
        <w:t xml:space="preserve"> כולם פסקי דין</w:t>
      </w:r>
      <w:r w:rsidRPr="00183620">
        <w:rPr>
          <w:rFonts w:ascii="Arial" w:hAnsi="Arial" w:hint="cs"/>
          <w:noProof w:val="0"/>
          <w:rtl/>
        </w:rPr>
        <w:t xml:space="preserve"> שניתנו </w:t>
      </w:r>
      <w:r w:rsidRPr="00183620">
        <w:rPr>
          <w:rFonts w:ascii="Arial" w:hAnsi="Arial" w:hint="cs"/>
          <w:b/>
          <w:bCs/>
          <w:noProof w:val="0"/>
          <w:rtl/>
        </w:rPr>
        <w:t>קודם</w:t>
      </w:r>
      <w:r w:rsidRPr="00183620">
        <w:rPr>
          <w:rFonts w:ascii="Arial" w:hAnsi="Arial" w:hint="cs"/>
          <w:noProof w:val="0"/>
          <w:rtl/>
        </w:rPr>
        <w:t xml:space="preserve"> להלכת ז.ס</w:t>
      </w:r>
      <w:r w:rsidR="00680BD1">
        <w:rPr>
          <w:rFonts w:ascii="Arial" w:hAnsi="Arial" w:hint="cs"/>
          <w:noProof w:val="0"/>
          <w:rtl/>
        </w:rPr>
        <w:t>.</w:t>
      </w:r>
      <w:r w:rsidRPr="00183620">
        <w:rPr>
          <w:rFonts w:ascii="Arial" w:hAnsi="Arial" w:hint="cs"/>
          <w:noProof w:val="0"/>
          <w:rtl/>
        </w:rPr>
        <w:t xml:space="preserve"> (מיום 5.5.2005) -  שהיא כאמור ההלכה המחייבת כיום - ולפיה אין כל מקום לחייב קטין שבגר מאז שהוגשה תביעת מזונות בעניינו לעתור בתביעה למזונות, או להצטרף כצד לתביעת מזונות מאביו, ביחס לתקופה שלא</w:t>
      </w:r>
      <w:r w:rsidR="00EE7908">
        <w:rPr>
          <w:rFonts w:ascii="Arial" w:hAnsi="Arial" w:hint="cs"/>
          <w:noProof w:val="0"/>
          <w:rtl/>
        </w:rPr>
        <w:t>חר בגירותו לאורך השירות הצבאי</w:t>
      </w:r>
      <w:r w:rsidR="00C63912">
        <w:rPr>
          <w:rFonts w:ascii="Arial" w:hAnsi="Arial" w:hint="cs"/>
          <w:noProof w:val="0"/>
          <w:rtl/>
        </w:rPr>
        <w:t xml:space="preserve">, שכן </w:t>
      </w:r>
      <w:r w:rsidRPr="00183620">
        <w:rPr>
          <w:rFonts w:ascii="Arial" w:hAnsi="Arial" w:hint="cs"/>
          <w:noProof w:val="0"/>
          <w:rtl/>
        </w:rPr>
        <w:t>תוצאה מעין זו אינה ראויה ואינה צודקת וממילא אינה מתיישבת עם מהות ותכלית תביעתה של האם ביחס להשבת הוצאות שהוציאה בגין ילדיה הבגירים בתקופת השירות הצבאי בהיותם סמוכים על שולחנה גם בתקופה זו. ראו: עניין ז.ס.</w:t>
      </w:r>
    </w:p>
    <w:p w:rsidR="00183620" w:rsidRPr="00183620" w:rsidRDefault="00183620" w:rsidP="00183620">
      <w:pPr>
        <w:pStyle w:val="ad"/>
        <w:rPr>
          <w:rFonts w:ascii="Arial" w:hAnsi="Arial"/>
          <w:noProof w:val="0"/>
          <w:rtl/>
        </w:rPr>
      </w:pPr>
    </w:p>
    <w:p w:rsidR="00813B4E" w:rsidRPr="00813B4E" w:rsidRDefault="00183620" w:rsidP="00813B4E">
      <w:pPr>
        <w:pStyle w:val="ad"/>
        <w:numPr>
          <w:ilvl w:val="0"/>
          <w:numId w:val="1"/>
        </w:numPr>
        <w:spacing w:line="360" w:lineRule="auto"/>
        <w:jc w:val="both"/>
        <w:rPr>
          <w:rFonts w:ascii="Arial" w:hAnsi="Arial"/>
          <w:noProof w:val="0"/>
        </w:rPr>
      </w:pPr>
      <w:r>
        <w:rPr>
          <w:rFonts w:ascii="Arial" w:hAnsi="Arial" w:hint="cs"/>
          <w:noProof w:val="0"/>
          <w:rtl/>
        </w:rPr>
        <w:t>גם פסק הדין שניתן ב</w:t>
      </w:r>
      <w:r w:rsidR="00C42F52">
        <w:rPr>
          <w:rtl/>
        </w:rPr>
        <w:t xml:space="preserve">תמ"ש </w:t>
      </w:r>
      <w:r w:rsidR="00C42F52" w:rsidRPr="00183620">
        <w:rPr>
          <w:rFonts w:ascii="Arial" w:hAnsi="Arial"/>
          <w:noProof w:val="0"/>
          <w:rtl/>
        </w:rPr>
        <w:t>(</w:t>
      </w:r>
      <w:r w:rsidR="00C343D5">
        <w:rPr>
          <w:rFonts w:ascii="Arial" w:hAnsi="Arial" w:hint="cs"/>
          <w:noProof w:val="0"/>
          <w:rtl/>
        </w:rPr>
        <w:t>ת"א</w:t>
      </w:r>
      <w:r w:rsidR="00C42F52" w:rsidRPr="00183620">
        <w:rPr>
          <w:rFonts w:ascii="Arial" w:hAnsi="Arial"/>
          <w:noProof w:val="0"/>
          <w:rtl/>
        </w:rPr>
        <w:t xml:space="preserve">) 15270/96 </w:t>
      </w:r>
      <w:r w:rsidR="00C42F52" w:rsidRPr="00183620">
        <w:rPr>
          <w:rFonts w:ascii="Arial" w:hAnsi="Arial"/>
          <w:b/>
          <w:bCs/>
          <w:noProof w:val="0"/>
          <w:rtl/>
        </w:rPr>
        <w:t>פלוני נ' אלמונים</w:t>
      </w:r>
      <w:r w:rsidR="00C42F52" w:rsidRPr="00183620">
        <w:rPr>
          <w:rFonts w:ascii="Arial" w:hAnsi="Arial"/>
          <w:noProof w:val="0"/>
          <w:rtl/>
        </w:rPr>
        <w:t>, תשנה(4) 309 (19</w:t>
      </w:r>
      <w:r>
        <w:rPr>
          <w:rFonts w:ascii="Arial" w:hAnsi="Arial"/>
          <w:noProof w:val="0"/>
          <w:rtl/>
        </w:rPr>
        <w:t>96)‏‏, אינ</w:t>
      </w:r>
      <w:r>
        <w:rPr>
          <w:rFonts w:ascii="Arial" w:hAnsi="Arial" w:hint="cs"/>
          <w:noProof w:val="0"/>
          <w:rtl/>
        </w:rPr>
        <w:t>ו</w:t>
      </w:r>
      <w:r>
        <w:rPr>
          <w:rFonts w:ascii="Arial" w:hAnsi="Arial"/>
          <w:noProof w:val="0"/>
          <w:rtl/>
        </w:rPr>
        <w:t xml:space="preserve"> רלוונטי</w:t>
      </w:r>
      <w:r w:rsidR="005C17A6" w:rsidRPr="00183620">
        <w:rPr>
          <w:rFonts w:ascii="Arial" w:hAnsi="Arial"/>
          <w:noProof w:val="0"/>
          <w:rtl/>
        </w:rPr>
        <w:t xml:space="preserve"> לעניינינו</w:t>
      </w:r>
      <w:r w:rsidR="005C17A6" w:rsidRPr="00183620">
        <w:rPr>
          <w:rFonts w:ascii="Arial" w:hAnsi="Arial" w:hint="cs"/>
          <w:noProof w:val="0"/>
          <w:rtl/>
        </w:rPr>
        <w:t xml:space="preserve"> </w:t>
      </w:r>
      <w:r w:rsidR="00C343D5">
        <w:rPr>
          <w:rFonts w:ascii="Arial" w:hAnsi="Arial"/>
          <w:noProof w:val="0"/>
          <w:rtl/>
        </w:rPr>
        <w:t>אנ</w:t>
      </w:r>
      <w:r w:rsidR="00C343D5">
        <w:rPr>
          <w:rFonts w:ascii="Arial" w:hAnsi="Arial" w:hint="cs"/>
          <w:noProof w:val="0"/>
          <w:rtl/>
        </w:rPr>
        <w:t xml:space="preserve">ו. מעבר לכך שגם פסק דין זה </w:t>
      </w:r>
      <w:r w:rsidR="00C343D5" w:rsidRPr="00EE7908">
        <w:rPr>
          <w:rFonts w:ascii="Arial" w:hAnsi="Arial" w:hint="cs"/>
          <w:b/>
          <w:bCs/>
          <w:noProof w:val="0"/>
          <w:rtl/>
        </w:rPr>
        <w:t xml:space="preserve">ניתן </w:t>
      </w:r>
      <w:r w:rsidR="00544522" w:rsidRPr="00EE7908">
        <w:rPr>
          <w:rFonts w:ascii="Arial" w:hAnsi="Arial" w:hint="cs"/>
          <w:b/>
          <w:bCs/>
          <w:noProof w:val="0"/>
          <w:rtl/>
        </w:rPr>
        <w:t>קודם להלכת ז.ס</w:t>
      </w:r>
      <w:r w:rsidR="00544522">
        <w:rPr>
          <w:rFonts w:ascii="Arial" w:hAnsi="Arial" w:hint="cs"/>
          <w:noProof w:val="0"/>
          <w:rtl/>
        </w:rPr>
        <w:t>, הרי ש</w:t>
      </w:r>
      <w:r w:rsidRPr="00544522">
        <w:rPr>
          <w:rFonts w:ascii="Arial" w:hAnsi="Arial" w:hint="cs"/>
          <w:noProof w:val="0"/>
          <w:rtl/>
        </w:rPr>
        <w:t>באותו מקרה</w:t>
      </w:r>
      <w:r w:rsidR="00C42F52" w:rsidRPr="00544522">
        <w:rPr>
          <w:rFonts w:ascii="Arial" w:hAnsi="Arial"/>
          <w:noProof w:val="0"/>
          <w:rtl/>
        </w:rPr>
        <w:t xml:space="preserve"> (בניגוד לעניינינו) פסק הדין המקורי שהעמיד את חיוב המזונות </w:t>
      </w:r>
      <w:r w:rsidR="00C42F52" w:rsidRPr="00544522">
        <w:rPr>
          <w:rFonts w:ascii="Arial" w:hAnsi="Arial"/>
          <w:b/>
          <w:bCs/>
          <w:noProof w:val="0"/>
          <w:rtl/>
        </w:rPr>
        <w:t>לא קבע</w:t>
      </w:r>
      <w:r w:rsidR="00C42F52" w:rsidRPr="00544522">
        <w:rPr>
          <w:rFonts w:ascii="Arial" w:hAnsi="Arial"/>
          <w:noProof w:val="0"/>
          <w:rtl/>
        </w:rPr>
        <w:t xml:space="preserve"> את משך התקופה בה יחול </w:t>
      </w:r>
      <w:r w:rsidR="00C42F52" w:rsidRPr="00544522">
        <w:rPr>
          <w:rFonts w:ascii="Arial" w:hAnsi="Arial"/>
          <w:noProof w:val="0"/>
          <w:rtl/>
        </w:rPr>
        <w:lastRenderedPageBreak/>
        <w:t>החיוב, כפי שהובהר שם: "...</w:t>
      </w:r>
      <w:r w:rsidR="00C42F52" w:rsidRPr="00544522">
        <w:rPr>
          <w:rFonts w:ascii="Arial" w:hAnsi="Arial"/>
          <w:b/>
          <w:bCs/>
          <w:noProof w:val="0"/>
          <w:rtl/>
        </w:rPr>
        <w:t>בפסק הדין נושא הערעור, כבמרבית פסקי הדין למזונות, נקבע מועד לתחילת החיוב, אולם לא נקבע משך התקופה שבה יחול החיוב...</w:t>
      </w:r>
      <w:r w:rsidR="00813B4E">
        <w:rPr>
          <w:rFonts w:ascii="Arial" w:hAnsi="Arial" w:hint="cs"/>
          <w:b/>
          <w:bCs/>
          <w:noProof w:val="0"/>
          <w:rtl/>
        </w:rPr>
        <w:t>".</w:t>
      </w:r>
    </w:p>
    <w:p w:rsidR="00813B4E" w:rsidRPr="00813B4E" w:rsidRDefault="00813B4E" w:rsidP="00813B4E">
      <w:pPr>
        <w:pStyle w:val="ad"/>
        <w:rPr>
          <w:rFonts w:ascii="Arial" w:hAnsi="Arial"/>
          <w:b/>
          <w:bCs/>
          <w:noProof w:val="0"/>
          <w:rtl/>
        </w:rPr>
      </w:pPr>
    </w:p>
    <w:p w:rsidR="00873125" w:rsidRDefault="00183620" w:rsidP="00873125">
      <w:pPr>
        <w:pStyle w:val="ad"/>
        <w:numPr>
          <w:ilvl w:val="0"/>
          <w:numId w:val="1"/>
        </w:numPr>
        <w:spacing w:line="360" w:lineRule="auto"/>
        <w:jc w:val="both"/>
        <w:rPr>
          <w:rFonts w:ascii="Arial" w:hAnsi="Arial"/>
          <w:noProof w:val="0"/>
        </w:rPr>
      </w:pPr>
      <w:r w:rsidRPr="00873125">
        <w:rPr>
          <w:rFonts w:ascii="Arial" w:hAnsi="Arial" w:hint="cs"/>
          <w:noProof w:val="0"/>
          <w:rtl/>
        </w:rPr>
        <w:t xml:space="preserve">כפי שהדגיש </w:t>
      </w:r>
      <w:r w:rsidR="00491ECA" w:rsidRPr="00873125">
        <w:rPr>
          <w:rFonts w:ascii="Arial" w:hAnsi="Arial"/>
          <w:noProof w:val="0"/>
          <w:rtl/>
        </w:rPr>
        <w:t>המערער עצמו</w:t>
      </w:r>
      <w:r w:rsidR="00491ECA" w:rsidRPr="00873125">
        <w:rPr>
          <w:rFonts w:ascii="Arial" w:hAnsi="Arial" w:hint="cs"/>
          <w:noProof w:val="0"/>
          <w:rtl/>
        </w:rPr>
        <w:t xml:space="preserve"> </w:t>
      </w:r>
      <w:r w:rsidR="00C42F52" w:rsidRPr="00873125">
        <w:rPr>
          <w:rFonts w:ascii="Arial" w:hAnsi="Arial"/>
          <w:noProof w:val="0"/>
          <w:rtl/>
        </w:rPr>
        <w:t xml:space="preserve">בתגובתו </w:t>
      </w:r>
      <w:r w:rsidR="00450356" w:rsidRPr="00873125">
        <w:rPr>
          <w:rFonts w:ascii="Arial" w:hAnsi="Arial" w:hint="cs"/>
          <w:noProof w:val="0"/>
          <w:rtl/>
        </w:rPr>
        <w:t xml:space="preserve">מיום 2.4.24 </w:t>
      </w:r>
      <w:r w:rsidR="00C42F52" w:rsidRPr="00873125">
        <w:rPr>
          <w:rFonts w:ascii="Arial" w:hAnsi="Arial"/>
          <w:noProof w:val="0"/>
          <w:rtl/>
        </w:rPr>
        <w:t xml:space="preserve">(סעיף 18), </w:t>
      </w:r>
      <w:r w:rsidR="00491ECA" w:rsidRPr="00873125">
        <w:rPr>
          <w:rFonts w:ascii="Arial" w:hAnsi="Arial" w:hint="cs"/>
          <w:noProof w:val="0"/>
          <w:rtl/>
        </w:rPr>
        <w:t xml:space="preserve">באותו מקרה נקבע מפורשות כי </w:t>
      </w:r>
      <w:r w:rsidR="00C42F52" w:rsidRPr="00873125">
        <w:rPr>
          <w:rFonts w:ascii="Arial" w:hAnsi="Arial"/>
          <w:noProof w:val="0"/>
          <w:rtl/>
        </w:rPr>
        <w:t>"</w:t>
      </w:r>
      <w:r w:rsidR="00C42F52" w:rsidRPr="00873125">
        <w:rPr>
          <w:rFonts w:ascii="Arial" w:hAnsi="Arial"/>
          <w:b/>
          <w:bCs/>
          <w:noProof w:val="0"/>
          <w:rtl/>
        </w:rPr>
        <w:t>הכלל הנכון מבחינת מדיניות שיפוטית הוא, שבגיל 18 יופסקו בהוצאה לפועל המזונות של הקטין אוטומטית,</w:t>
      </w:r>
      <w:r w:rsidR="00C42F52" w:rsidRPr="00873125">
        <w:rPr>
          <w:rFonts w:ascii="Arial" w:hAnsi="Arial"/>
          <w:b/>
          <w:bCs/>
          <w:noProof w:val="0"/>
          <w:u w:val="single"/>
          <w:rtl/>
        </w:rPr>
        <w:t xml:space="preserve"> אלא אם כן הורה או יורה בית המשפט אחרת</w:t>
      </w:r>
      <w:r w:rsidR="00C42F52" w:rsidRPr="00873125">
        <w:rPr>
          <w:rFonts w:ascii="Arial" w:hAnsi="Arial"/>
          <w:noProof w:val="0"/>
          <w:rtl/>
        </w:rPr>
        <w:t xml:space="preserve">" </w:t>
      </w:r>
      <w:r w:rsidR="00873125" w:rsidRPr="00873125">
        <w:rPr>
          <w:rFonts w:ascii="Arial" w:hAnsi="Arial" w:hint="cs"/>
          <w:noProof w:val="0"/>
          <w:rtl/>
        </w:rPr>
        <w:t xml:space="preserve"> - </w:t>
      </w:r>
      <w:r w:rsidR="00873125">
        <w:rPr>
          <w:rFonts w:ascii="Arial" w:hAnsi="Arial" w:hint="cs"/>
          <w:noProof w:val="0"/>
          <w:rtl/>
        </w:rPr>
        <w:t>בעניינו</w:t>
      </w:r>
      <w:r w:rsidR="00CC0468" w:rsidRPr="00873125">
        <w:rPr>
          <w:rFonts w:ascii="Arial" w:hAnsi="Arial" w:hint="cs"/>
          <w:noProof w:val="0"/>
          <w:rtl/>
        </w:rPr>
        <w:t>-</w:t>
      </w:r>
      <w:r w:rsidR="00C42F52" w:rsidRPr="00873125">
        <w:rPr>
          <w:rFonts w:ascii="Arial" w:hAnsi="Arial"/>
          <w:noProof w:val="0"/>
          <w:rtl/>
        </w:rPr>
        <w:t xml:space="preserve"> בית המשפט אכן הורה אחרת - כאשר קבע מפורשות את המשך חיוב המזונות גם מעל גיל 18- עת יופחת הסכום לשליש עבור כל קטין (</w:t>
      </w:r>
      <w:r w:rsidR="00491ECA" w:rsidRPr="00873125">
        <w:rPr>
          <w:rFonts w:ascii="Arial" w:hAnsi="Arial"/>
          <w:noProof w:val="0"/>
          <w:rtl/>
        </w:rPr>
        <w:t>כאמור בסעיף 81(א)(5) לפסק הדין)</w:t>
      </w:r>
      <w:r w:rsidR="00873125">
        <w:rPr>
          <w:rFonts w:ascii="Arial" w:hAnsi="Arial" w:hint="cs"/>
          <w:noProof w:val="0"/>
          <w:rtl/>
        </w:rPr>
        <w:t>.</w:t>
      </w:r>
    </w:p>
    <w:p w:rsidR="00873125" w:rsidRPr="00873125" w:rsidRDefault="00873125" w:rsidP="00873125">
      <w:pPr>
        <w:pStyle w:val="ad"/>
        <w:rPr>
          <w:rFonts w:ascii="Arial" w:hAnsi="Arial"/>
          <w:noProof w:val="0"/>
          <w:rtl/>
        </w:rPr>
      </w:pPr>
    </w:p>
    <w:p w:rsidR="00183620" w:rsidRDefault="00C42F52" w:rsidP="00680BD1">
      <w:pPr>
        <w:pStyle w:val="ad"/>
        <w:numPr>
          <w:ilvl w:val="0"/>
          <w:numId w:val="1"/>
        </w:numPr>
        <w:spacing w:line="360" w:lineRule="auto"/>
        <w:jc w:val="both"/>
        <w:rPr>
          <w:rFonts w:ascii="Arial" w:hAnsi="Arial"/>
          <w:noProof w:val="0"/>
        </w:rPr>
      </w:pPr>
      <w:r w:rsidRPr="00045172">
        <w:rPr>
          <w:rFonts w:ascii="Arial" w:hAnsi="Arial"/>
          <w:noProof w:val="0"/>
          <w:rtl/>
        </w:rPr>
        <w:t>פ</w:t>
      </w:r>
      <w:r w:rsidR="00680BD1">
        <w:rPr>
          <w:rFonts w:ascii="Arial" w:hAnsi="Arial"/>
          <w:noProof w:val="0"/>
          <w:rtl/>
        </w:rPr>
        <w:t xml:space="preserve">רשנותו </w:t>
      </w:r>
      <w:r w:rsidR="00EE7908">
        <w:rPr>
          <w:rFonts w:ascii="Arial" w:hAnsi="Arial" w:hint="cs"/>
          <w:noProof w:val="0"/>
          <w:rtl/>
        </w:rPr>
        <w:t xml:space="preserve">של </w:t>
      </w:r>
      <w:r w:rsidR="00680BD1">
        <w:rPr>
          <w:rFonts w:ascii="Arial" w:hAnsi="Arial"/>
          <w:noProof w:val="0"/>
          <w:rtl/>
        </w:rPr>
        <w:t xml:space="preserve">האב </w:t>
      </w:r>
      <w:r w:rsidR="00680BD1">
        <w:rPr>
          <w:rFonts w:ascii="Arial" w:hAnsi="Arial" w:hint="cs"/>
          <w:noProof w:val="0"/>
          <w:rtl/>
        </w:rPr>
        <w:t xml:space="preserve">להוראת </w:t>
      </w:r>
      <w:r w:rsidRPr="00045172">
        <w:rPr>
          <w:rFonts w:ascii="Arial" w:hAnsi="Arial"/>
          <w:noProof w:val="0"/>
          <w:rtl/>
        </w:rPr>
        <w:t>סעיף 81(א)(5) לפסה"ד מיום 26.7.12</w:t>
      </w:r>
      <w:r w:rsidR="00680BD1">
        <w:rPr>
          <w:rFonts w:ascii="Arial" w:hAnsi="Arial" w:hint="cs"/>
          <w:noProof w:val="0"/>
          <w:rtl/>
        </w:rPr>
        <w:t xml:space="preserve"> -</w:t>
      </w:r>
      <w:r w:rsidRPr="00195A1D">
        <w:rPr>
          <w:rFonts w:ascii="Arial" w:hAnsi="Arial"/>
          <w:noProof w:val="0"/>
          <w:rtl/>
        </w:rPr>
        <w:t xml:space="preserve"> </w:t>
      </w:r>
      <w:r w:rsidR="00195A1D">
        <w:rPr>
          <w:rFonts w:ascii="Arial" w:hAnsi="Arial" w:hint="cs"/>
          <w:noProof w:val="0"/>
          <w:rtl/>
        </w:rPr>
        <w:t xml:space="preserve">לפיה </w:t>
      </w:r>
      <w:r w:rsidR="00680BD1">
        <w:rPr>
          <w:rFonts w:ascii="Arial" w:hAnsi="Arial" w:hint="cs"/>
          <w:noProof w:val="0"/>
          <w:rtl/>
        </w:rPr>
        <w:t>היא</w:t>
      </w:r>
      <w:r w:rsidR="00195A1D">
        <w:rPr>
          <w:rFonts w:ascii="Arial" w:hAnsi="Arial" w:hint="cs"/>
          <w:noProof w:val="0"/>
          <w:rtl/>
        </w:rPr>
        <w:t xml:space="preserve"> מור</w:t>
      </w:r>
      <w:r w:rsidR="00045172" w:rsidRPr="00195A1D">
        <w:rPr>
          <w:rFonts w:ascii="Arial" w:hAnsi="Arial" w:hint="cs"/>
          <w:noProof w:val="0"/>
          <w:rtl/>
        </w:rPr>
        <w:t xml:space="preserve">ה כי המזונות לתקופת השירות הצבאי </w:t>
      </w:r>
      <w:r w:rsidR="00045172" w:rsidRPr="00680BD1">
        <w:rPr>
          <w:rFonts w:ascii="Arial" w:hAnsi="Arial" w:hint="cs"/>
          <w:b/>
          <w:bCs/>
          <w:noProof w:val="0"/>
          <w:rtl/>
        </w:rPr>
        <w:t xml:space="preserve">ישולמו </w:t>
      </w:r>
      <w:r w:rsidR="009F68C8">
        <w:rPr>
          <w:rFonts w:ascii="Arial" w:hAnsi="Arial" w:hint="cs"/>
          <w:b/>
          <w:bCs/>
          <w:noProof w:val="0"/>
          <w:rtl/>
        </w:rPr>
        <w:t xml:space="preserve">ישירות </w:t>
      </w:r>
      <w:r w:rsidR="00045172" w:rsidRPr="00680BD1">
        <w:rPr>
          <w:rFonts w:ascii="Arial" w:hAnsi="Arial" w:hint="cs"/>
          <w:b/>
          <w:bCs/>
          <w:noProof w:val="0"/>
          <w:rtl/>
        </w:rPr>
        <w:t xml:space="preserve">לידי </w:t>
      </w:r>
      <w:r w:rsidR="00045172" w:rsidRPr="00982A57">
        <w:rPr>
          <w:rFonts w:ascii="Arial" w:hAnsi="Arial" w:hint="cs"/>
          <w:b/>
          <w:bCs/>
          <w:noProof w:val="0"/>
          <w:rtl/>
        </w:rPr>
        <w:t>הבן הבגיר עצמו</w:t>
      </w:r>
      <w:r w:rsidR="00045172" w:rsidRPr="00195A1D">
        <w:rPr>
          <w:rFonts w:ascii="Arial" w:hAnsi="Arial" w:hint="cs"/>
          <w:noProof w:val="0"/>
          <w:rtl/>
        </w:rPr>
        <w:t xml:space="preserve"> ולא לידי המשיבה - </w:t>
      </w:r>
      <w:r w:rsidR="00870A97" w:rsidRPr="00195A1D">
        <w:rPr>
          <w:rFonts w:ascii="Arial" w:hAnsi="Arial" w:hint="cs"/>
          <w:noProof w:val="0"/>
          <w:rtl/>
        </w:rPr>
        <w:t>אינה מסתברת</w:t>
      </w:r>
      <w:r w:rsidR="00982A57">
        <w:rPr>
          <w:rFonts w:ascii="Arial" w:hAnsi="Arial" w:hint="cs"/>
          <w:noProof w:val="0"/>
          <w:rtl/>
        </w:rPr>
        <w:t xml:space="preserve"> ואינה מתיישבת עם לשונו של </w:t>
      </w:r>
      <w:r w:rsidR="00195A1D">
        <w:rPr>
          <w:rFonts w:ascii="Arial" w:hAnsi="Arial" w:hint="cs"/>
          <w:noProof w:val="0"/>
          <w:rtl/>
        </w:rPr>
        <w:t>פסק הדין</w:t>
      </w:r>
      <w:r w:rsidR="00982A57">
        <w:rPr>
          <w:rFonts w:ascii="Arial" w:hAnsi="Arial" w:hint="cs"/>
          <w:noProof w:val="0"/>
          <w:rtl/>
        </w:rPr>
        <w:t xml:space="preserve"> נשוא הליך זה</w:t>
      </w:r>
      <w:r w:rsidR="00045172" w:rsidRPr="00195A1D">
        <w:rPr>
          <w:rFonts w:ascii="Arial" w:hAnsi="Arial" w:hint="cs"/>
          <w:noProof w:val="0"/>
          <w:rtl/>
        </w:rPr>
        <w:t>.</w:t>
      </w:r>
    </w:p>
    <w:p w:rsidR="00195A1D" w:rsidRPr="00982A57" w:rsidRDefault="00195A1D" w:rsidP="00195A1D">
      <w:pPr>
        <w:pStyle w:val="ad"/>
        <w:rPr>
          <w:rFonts w:ascii="Arial" w:hAnsi="Arial"/>
          <w:noProof w:val="0"/>
          <w:rtl/>
        </w:rPr>
      </w:pPr>
    </w:p>
    <w:p w:rsidR="00045172" w:rsidRDefault="00045172" w:rsidP="00045172">
      <w:pPr>
        <w:pStyle w:val="ad"/>
        <w:numPr>
          <w:ilvl w:val="0"/>
          <w:numId w:val="1"/>
        </w:numPr>
        <w:spacing w:line="360" w:lineRule="auto"/>
        <w:jc w:val="both"/>
        <w:rPr>
          <w:rFonts w:ascii="Arial" w:hAnsi="Arial"/>
          <w:noProof w:val="0"/>
        </w:rPr>
      </w:pPr>
      <w:r w:rsidRPr="00045172">
        <w:rPr>
          <w:rFonts w:ascii="Arial" w:hAnsi="Arial"/>
          <w:noProof w:val="0"/>
          <w:rtl/>
        </w:rPr>
        <w:t>בכל הנוגע לפרשנות של פסק דין</w:t>
      </w:r>
      <w:r w:rsidRPr="00045172">
        <w:rPr>
          <w:rFonts w:ascii="Arial" w:hAnsi="Arial" w:hint="cs"/>
          <w:noProof w:val="0"/>
          <w:rtl/>
        </w:rPr>
        <w:t xml:space="preserve"> </w:t>
      </w:r>
      <w:r w:rsidR="00195A1D">
        <w:rPr>
          <w:rFonts w:ascii="Arial" w:hAnsi="Arial" w:hint="cs"/>
          <w:noProof w:val="0"/>
          <w:rtl/>
        </w:rPr>
        <w:t xml:space="preserve">המבוצע בלשכת ההוצל"פ, </w:t>
      </w:r>
      <w:r w:rsidRPr="00045172">
        <w:rPr>
          <w:rFonts w:ascii="Arial" w:hAnsi="Arial" w:hint="cs"/>
          <w:noProof w:val="0"/>
          <w:rtl/>
        </w:rPr>
        <w:t xml:space="preserve">יפים דברי </w:t>
      </w:r>
      <w:r w:rsidR="00982A57">
        <w:rPr>
          <w:rFonts w:ascii="Arial" w:hAnsi="Arial" w:hint="cs"/>
          <w:noProof w:val="0"/>
          <w:rtl/>
        </w:rPr>
        <w:t xml:space="preserve">כב' השופט נ' פלקס, </w:t>
      </w:r>
      <w:r w:rsidRPr="00045172">
        <w:rPr>
          <w:rFonts w:ascii="Arial" w:hAnsi="Arial" w:hint="cs"/>
          <w:noProof w:val="0"/>
          <w:rtl/>
        </w:rPr>
        <w:t>המותב הקודם שדן בהליך זה</w:t>
      </w:r>
      <w:r w:rsidR="00195A1D">
        <w:rPr>
          <w:rFonts w:ascii="Arial" w:hAnsi="Arial" w:hint="cs"/>
          <w:noProof w:val="0"/>
          <w:rtl/>
        </w:rPr>
        <w:t>,</w:t>
      </w:r>
      <w:r w:rsidRPr="00045172">
        <w:rPr>
          <w:rFonts w:ascii="Arial" w:hAnsi="Arial" w:hint="cs"/>
          <w:noProof w:val="0"/>
          <w:rtl/>
        </w:rPr>
        <w:t xml:space="preserve"> בהחלטתו שניתנה </w:t>
      </w:r>
      <w:r>
        <w:rPr>
          <w:rFonts w:ascii="Arial" w:hAnsi="Arial" w:hint="cs"/>
          <w:noProof w:val="0"/>
          <w:rtl/>
        </w:rPr>
        <w:t>בת</w:t>
      </w:r>
      <w:r w:rsidR="00183620" w:rsidRPr="00045172">
        <w:rPr>
          <w:rFonts w:ascii="Arial" w:hAnsi="Arial"/>
          <w:noProof w:val="0"/>
          <w:rtl/>
        </w:rPr>
        <w:t>מ"ש (</w:t>
      </w:r>
      <w:r>
        <w:rPr>
          <w:rFonts w:ascii="Arial" w:hAnsi="Arial" w:hint="cs"/>
          <w:noProof w:val="0"/>
          <w:rtl/>
        </w:rPr>
        <w:t>י-ם</w:t>
      </w:r>
      <w:r w:rsidR="00183620" w:rsidRPr="00045172">
        <w:rPr>
          <w:rFonts w:ascii="Arial" w:hAnsi="Arial"/>
          <w:noProof w:val="0"/>
          <w:rtl/>
        </w:rPr>
        <w:t xml:space="preserve">) 21982-06-12 </w:t>
      </w:r>
      <w:r w:rsidR="00183620" w:rsidRPr="00045172">
        <w:rPr>
          <w:rFonts w:ascii="Arial" w:hAnsi="Arial"/>
          <w:b/>
          <w:bCs/>
          <w:noProof w:val="0"/>
          <w:rtl/>
        </w:rPr>
        <w:t xml:space="preserve">ד.מ.ש נ' ח.מ.ש </w:t>
      </w:r>
      <w:r w:rsidR="00183620" w:rsidRPr="00045172">
        <w:rPr>
          <w:rFonts w:ascii="Arial" w:hAnsi="Arial"/>
          <w:noProof w:val="0"/>
          <w:rtl/>
        </w:rPr>
        <w:t>(3.10.2012)‏‏</w:t>
      </w:r>
      <w:r w:rsidR="00195A1D">
        <w:rPr>
          <w:rFonts w:ascii="Arial" w:hAnsi="Arial" w:hint="cs"/>
          <w:noProof w:val="0"/>
          <w:rtl/>
        </w:rPr>
        <w:t>,</w:t>
      </w:r>
      <w:r w:rsidR="00183620" w:rsidRPr="00045172">
        <w:rPr>
          <w:rFonts w:ascii="Arial" w:hAnsi="Arial"/>
          <w:noProof w:val="0"/>
          <w:rtl/>
        </w:rPr>
        <w:t xml:space="preserve"> </w:t>
      </w:r>
      <w:r>
        <w:rPr>
          <w:rFonts w:ascii="Arial" w:hAnsi="Arial" w:hint="cs"/>
          <w:noProof w:val="0"/>
          <w:rtl/>
        </w:rPr>
        <w:t>לפיהם:</w:t>
      </w:r>
    </w:p>
    <w:p w:rsidR="00183620" w:rsidRPr="00045172" w:rsidRDefault="00183620" w:rsidP="00312FC6">
      <w:pPr>
        <w:pStyle w:val="ad"/>
        <w:spacing w:line="360" w:lineRule="auto"/>
        <w:ind w:left="360"/>
        <w:jc w:val="both"/>
        <w:rPr>
          <w:rFonts w:ascii="Arial" w:hAnsi="Arial"/>
          <w:noProof w:val="0"/>
          <w:rtl/>
        </w:rPr>
      </w:pPr>
      <w:r w:rsidRPr="00045172">
        <w:rPr>
          <w:rFonts w:ascii="Arial" w:hAnsi="Arial"/>
          <w:noProof w:val="0"/>
          <w:rtl/>
        </w:rPr>
        <w:t>"</w:t>
      </w:r>
      <w:r w:rsidR="00045172" w:rsidRPr="00045172">
        <w:rPr>
          <w:rFonts w:ascii="Arial" w:hAnsi="Arial" w:hint="cs"/>
          <w:b/>
          <w:bCs/>
          <w:noProof w:val="0"/>
          <w:rtl/>
        </w:rPr>
        <w:t>...</w:t>
      </w:r>
      <w:r w:rsidRPr="00045172">
        <w:rPr>
          <w:rFonts w:ascii="Arial" w:hAnsi="Arial"/>
          <w:b/>
          <w:bCs/>
          <w:noProof w:val="0"/>
          <w:rtl/>
        </w:rPr>
        <w:t xml:space="preserve"> כל טקסט משפטי זקוק לפרשנות. בהירותו של הטקסט אינה שוללת את הפרשנות, שכן היא עצמה תוצאת הפרשנות. גם טקסט שמובנו אינו שנוי במחלוקת זקוק לפרשנות, שהרי חוסר המחלוקת הוא תוצאת הפרשנות. </w:t>
      </w:r>
      <w:r w:rsidR="00045172" w:rsidRPr="00045172">
        <w:rPr>
          <w:rFonts w:ascii="Arial" w:hAnsi="Arial" w:hint="cs"/>
          <w:b/>
          <w:bCs/>
          <w:noProof w:val="0"/>
          <w:rtl/>
        </w:rPr>
        <w:t>...</w:t>
      </w:r>
      <w:r w:rsidRPr="00045172">
        <w:rPr>
          <w:rFonts w:ascii="Arial" w:hAnsi="Arial"/>
          <w:b/>
          <w:bCs/>
          <w:noProof w:val="0"/>
          <w:rtl/>
        </w:rPr>
        <w:t xml:space="preserve">משמעות האיסור החל על רשם ההוצאה לפועל לפרש החלטות שיפוטיות הינו, לטעמי, כי בבואו לפרש טקסט (החלטה או פסק דין), אותו עליו לבצע, </w:t>
      </w:r>
      <w:r w:rsidRPr="00312FC6">
        <w:rPr>
          <w:rFonts w:ascii="Arial" w:hAnsi="Arial"/>
          <w:b/>
          <w:bCs/>
          <w:noProof w:val="0"/>
          <w:u w:val="single"/>
          <w:rtl/>
        </w:rPr>
        <w:t>יגביל עצמו רשם ההוצאה לפועל לד' אמות הטקסט ולא יזדקק למקורות חיצוניים</w:t>
      </w:r>
      <w:r w:rsidRPr="00045172">
        <w:rPr>
          <w:rFonts w:ascii="Arial" w:hAnsi="Arial"/>
          <w:b/>
          <w:bCs/>
          <w:noProof w:val="0"/>
          <w:rtl/>
        </w:rPr>
        <w:t>, אלא אם הטקסט מפנה אליהם. ראו: בר"ע (מחוזי י-ם) 461/08 בלשאי נ' הסוכנות היהודית (2008). זאת להבדיל מכללי הפרשנות הנהוגים באשר לפרשנות חוזה (נסיבות כריתתו כיוב')</w:t>
      </w:r>
      <w:r w:rsidR="00045172" w:rsidRPr="00045172">
        <w:rPr>
          <w:rFonts w:ascii="Arial" w:hAnsi="Arial" w:hint="cs"/>
          <w:b/>
          <w:bCs/>
          <w:noProof w:val="0"/>
          <w:rtl/>
        </w:rPr>
        <w:t>...</w:t>
      </w:r>
      <w:r w:rsidRPr="00045172">
        <w:rPr>
          <w:rFonts w:ascii="Arial" w:hAnsi="Arial"/>
          <w:b/>
          <w:bCs/>
          <w:noProof w:val="0"/>
          <w:rtl/>
        </w:rPr>
        <w:t xml:space="preserve"> שיטת פרשנות זו יוצרת את האיזון הראוי, בין הצורך המובנה בפרשנות לשם קריאתו והבנתו של כל טקסט, יהא אשר יהא, לבין תפקידו וסמכותו של רשם ההוצאה לפועל, קרי - ביצוע החלטות שיפוטיות ולא בחינתן, הרהור אחריהן והצצה מעבר להן, אל השיקולים שהנחו את בית המשפט, אשר פסק אותן. השוו: בר"ע (מחוזי י-ם) 768/03 קירשנבוים נ' שיפטן (2004).</w:t>
      </w:r>
      <w:r w:rsidRPr="00045172">
        <w:rPr>
          <w:rFonts w:ascii="Arial" w:hAnsi="Arial" w:hint="cs"/>
          <w:b/>
          <w:bCs/>
          <w:noProof w:val="0"/>
          <w:rtl/>
        </w:rPr>
        <w:t xml:space="preserve"> </w:t>
      </w:r>
      <w:r w:rsidRPr="00045172">
        <w:rPr>
          <w:rFonts w:ascii="Arial" w:hAnsi="Arial"/>
          <w:b/>
          <w:bCs/>
          <w:noProof w:val="0"/>
          <w:rtl/>
        </w:rPr>
        <w:t>לשון פסק הדין היא נקודת המוצא לפעילות הפרשנית שבאה להתחקות אחר תכליתו הסובייקטיבית, קרי – כוונת בית המשפט, ואובייקט הפרשנות הוא הטקסט. ראו: ע"א 4628/93 מ"י נ' אפרופים, פ"ד מט(2) 265, 299-300.</w:t>
      </w:r>
      <w:r w:rsidR="00312FC6">
        <w:rPr>
          <w:rFonts w:ascii="Arial" w:hAnsi="Arial" w:hint="cs"/>
          <w:b/>
          <w:bCs/>
          <w:noProof w:val="0"/>
          <w:rtl/>
        </w:rPr>
        <w:t xml:space="preserve"> .</w:t>
      </w:r>
      <w:r w:rsidR="00195A1D">
        <w:rPr>
          <w:rFonts w:ascii="Arial" w:hAnsi="Arial" w:hint="cs"/>
          <w:b/>
          <w:bCs/>
          <w:noProof w:val="0"/>
          <w:rtl/>
        </w:rPr>
        <w:t>..</w:t>
      </w:r>
      <w:r w:rsidRPr="00045172">
        <w:rPr>
          <w:rFonts w:ascii="Arial" w:hAnsi="Arial"/>
          <w:b/>
          <w:bCs/>
          <w:noProof w:val="0"/>
          <w:rtl/>
        </w:rPr>
        <w:t xml:space="preserve"> כאשר עסקינן בפרשנות החלטה שיפוטית, או מסמך המבוצע בלשכת ההוצאה לפועל כדרך שמבוצע פסק דין (משכון, שטר וכיוב'), </w:t>
      </w:r>
      <w:r w:rsidRPr="00652319">
        <w:rPr>
          <w:rFonts w:ascii="Arial" w:hAnsi="Arial"/>
          <w:b/>
          <w:bCs/>
          <w:noProof w:val="0"/>
          <w:u w:val="single"/>
          <w:rtl/>
        </w:rPr>
        <w:t>אל לו לרשם ההוצאה לפועל להיזקק לנסיבות החיצוניות ועליו להיצמד לד' אמות הטקסט.</w:t>
      </w:r>
      <w:r w:rsidRPr="00045172">
        <w:rPr>
          <w:rFonts w:ascii="Arial" w:hAnsi="Arial" w:hint="cs"/>
          <w:b/>
          <w:bCs/>
          <w:noProof w:val="0"/>
          <w:rtl/>
        </w:rPr>
        <w:t xml:space="preserve"> </w:t>
      </w:r>
      <w:r w:rsidRPr="00045172">
        <w:rPr>
          <w:rFonts w:ascii="Arial" w:hAnsi="Arial"/>
          <w:b/>
          <w:bCs/>
          <w:noProof w:val="0"/>
          <w:rtl/>
        </w:rPr>
        <w:t xml:space="preserve">בהליך הפרשנות יודרך הפרשן על ידי מספר חזקות המסייעות למלאכת הפירוש. כך לדוגמא: עליו להניח, כי תכלית פסק הדין עולה מלשונו הטבעית והרגילה בהתחשב במכלול הוראותיו </w:t>
      </w:r>
      <w:r w:rsidRPr="00312FC6">
        <w:rPr>
          <w:rFonts w:ascii="Arial" w:hAnsi="Arial"/>
          <w:b/>
          <w:bCs/>
          <w:noProof w:val="0"/>
          <w:u w:val="single"/>
          <w:rtl/>
        </w:rPr>
        <w:t xml:space="preserve">על פי מובנן הרגיל והטבעי של המילים </w:t>
      </w:r>
      <w:r w:rsidRPr="00045172">
        <w:rPr>
          <w:rFonts w:ascii="Arial" w:hAnsi="Arial"/>
          <w:b/>
          <w:bCs/>
          <w:noProof w:val="0"/>
          <w:rtl/>
        </w:rPr>
        <w:t xml:space="preserve">(פרשנות החוזה, בעמ' 581); </w:t>
      </w:r>
      <w:r w:rsidRPr="00652319">
        <w:rPr>
          <w:rFonts w:ascii="Arial" w:hAnsi="Arial"/>
          <w:b/>
          <w:bCs/>
          <w:noProof w:val="0"/>
          <w:u w:val="single"/>
          <w:rtl/>
        </w:rPr>
        <w:t xml:space="preserve">תכלית פסק הדין תוגשם, אם תינתן ללשונו </w:t>
      </w:r>
      <w:r w:rsidRPr="00652319">
        <w:rPr>
          <w:rFonts w:ascii="Arial" w:hAnsi="Arial"/>
          <w:b/>
          <w:bCs/>
          <w:noProof w:val="0"/>
          <w:u w:val="single"/>
          <w:rtl/>
        </w:rPr>
        <w:lastRenderedPageBreak/>
        <w:t>המשמעות הרגילה,</w:t>
      </w:r>
      <w:r w:rsidRPr="00045172">
        <w:rPr>
          <w:rFonts w:ascii="Arial" w:hAnsi="Arial"/>
          <w:b/>
          <w:bCs/>
          <w:noProof w:val="0"/>
          <w:rtl/>
        </w:rPr>
        <w:t xml:space="preserve"> הנודעת לה בלשון בה נקטו הצדדים או בית המשפט. </w:t>
      </w:r>
      <w:r w:rsidRPr="00652319">
        <w:rPr>
          <w:rFonts w:ascii="Arial" w:hAnsi="Arial"/>
          <w:b/>
          <w:bCs/>
          <w:noProof w:val="0"/>
          <w:u w:val="single"/>
          <w:rtl/>
        </w:rPr>
        <w:t>נטל הראיה מוטל על הצד הטוען למשמעות מיוחדת, השונה ממשמעותן הלשונית הרגילה של המילים</w:t>
      </w:r>
      <w:r w:rsidRPr="00045172">
        <w:rPr>
          <w:rFonts w:ascii="Arial" w:hAnsi="Arial"/>
          <w:b/>
          <w:bCs/>
          <w:noProof w:val="0"/>
          <w:rtl/>
        </w:rPr>
        <w:t>. ראו: ד"נ 32/84 וויליאמס נ' בנק ישראל בריטניה, פ"ד מד(2) 265, 274; על הפרשן להניח, כי חזקה על הוראות פסק הדין שלא יסתרו אלה את אלה (פרשנות החוז</w:t>
      </w:r>
      <w:r w:rsidR="00045172" w:rsidRPr="00045172">
        <w:rPr>
          <w:rFonts w:ascii="Arial" w:hAnsi="Arial"/>
          <w:b/>
          <w:bCs/>
          <w:noProof w:val="0"/>
          <w:rtl/>
        </w:rPr>
        <w:t>ה, בעמ' 589)</w:t>
      </w:r>
      <w:r w:rsidR="00045172" w:rsidRPr="00045172">
        <w:rPr>
          <w:rFonts w:ascii="Arial" w:hAnsi="Arial" w:hint="cs"/>
          <w:b/>
          <w:bCs/>
          <w:noProof w:val="0"/>
          <w:rtl/>
        </w:rPr>
        <w:t>...</w:t>
      </w:r>
      <w:r w:rsidR="00045172">
        <w:rPr>
          <w:rFonts w:ascii="Arial" w:hAnsi="Arial" w:hint="cs"/>
          <w:noProof w:val="0"/>
          <w:rtl/>
        </w:rPr>
        <w:t>"</w:t>
      </w:r>
      <w:r w:rsidR="00312FC6">
        <w:rPr>
          <w:rFonts w:ascii="Arial" w:hAnsi="Arial" w:hint="cs"/>
          <w:noProof w:val="0"/>
          <w:rtl/>
        </w:rPr>
        <w:t xml:space="preserve"> (הדגשות שלי- ה.ג.)</w:t>
      </w:r>
      <w:r w:rsidR="00045172">
        <w:rPr>
          <w:rFonts w:ascii="Arial" w:hAnsi="Arial" w:hint="cs"/>
          <w:noProof w:val="0"/>
          <w:rtl/>
        </w:rPr>
        <w:t>.</w:t>
      </w:r>
    </w:p>
    <w:p w:rsidR="00C42F52" w:rsidRDefault="00C42F52" w:rsidP="00C42F52">
      <w:pPr>
        <w:pStyle w:val="ad"/>
        <w:rPr>
          <w:rFonts w:ascii="Arial" w:hAnsi="Arial"/>
          <w:noProof w:val="0"/>
          <w:rtl/>
        </w:rPr>
      </w:pPr>
    </w:p>
    <w:p w:rsidR="00966C2E" w:rsidRDefault="00195A1D" w:rsidP="00982A57">
      <w:pPr>
        <w:pStyle w:val="ad"/>
        <w:numPr>
          <w:ilvl w:val="0"/>
          <w:numId w:val="1"/>
        </w:numPr>
        <w:spacing w:line="360" w:lineRule="auto"/>
        <w:jc w:val="both"/>
        <w:rPr>
          <w:rFonts w:ascii="Arial" w:hAnsi="Arial"/>
          <w:noProof w:val="0"/>
        </w:rPr>
      </w:pPr>
      <w:r>
        <w:rPr>
          <w:rFonts w:ascii="Arial" w:hAnsi="Arial" w:hint="cs"/>
          <w:noProof w:val="0"/>
          <w:rtl/>
        </w:rPr>
        <w:t xml:space="preserve">בעניינינו אנו, </w:t>
      </w:r>
      <w:r w:rsidR="00C42F52">
        <w:rPr>
          <w:rFonts w:ascii="Arial" w:hAnsi="Arial"/>
          <w:noProof w:val="0"/>
          <w:rtl/>
        </w:rPr>
        <w:t xml:space="preserve">עצם העובדה כי לא נקבע בסעיף </w:t>
      </w:r>
      <w:r>
        <w:rPr>
          <w:rFonts w:ascii="Arial" w:hAnsi="Arial" w:hint="cs"/>
          <w:noProof w:val="0"/>
          <w:rtl/>
        </w:rPr>
        <w:t>81א(5)</w:t>
      </w:r>
      <w:r w:rsidR="00C42F52">
        <w:rPr>
          <w:rFonts w:ascii="Arial" w:hAnsi="Arial"/>
          <w:noProof w:val="0"/>
          <w:rtl/>
        </w:rPr>
        <w:t xml:space="preserve"> </w:t>
      </w:r>
      <w:r w:rsidR="00982A57">
        <w:rPr>
          <w:rFonts w:ascii="Arial" w:hAnsi="Arial" w:hint="cs"/>
          <w:noProof w:val="0"/>
          <w:rtl/>
        </w:rPr>
        <w:t xml:space="preserve">לפס"ד </w:t>
      </w:r>
      <w:r w:rsidR="00C42F52">
        <w:rPr>
          <w:rFonts w:ascii="Arial" w:hAnsi="Arial"/>
          <w:noProof w:val="0"/>
          <w:rtl/>
        </w:rPr>
        <w:t xml:space="preserve">מפורשות כי </w:t>
      </w:r>
      <w:r w:rsidR="00450356">
        <w:rPr>
          <w:rFonts w:ascii="Arial" w:hAnsi="Arial" w:hint="cs"/>
          <w:noProof w:val="0"/>
          <w:rtl/>
        </w:rPr>
        <w:t xml:space="preserve">גם </w:t>
      </w:r>
      <w:r w:rsidR="00C42F52">
        <w:rPr>
          <w:rFonts w:ascii="Arial" w:hAnsi="Arial"/>
          <w:noProof w:val="0"/>
          <w:rtl/>
        </w:rPr>
        <w:t xml:space="preserve">השליש </w:t>
      </w:r>
      <w:r w:rsidR="00982A57">
        <w:rPr>
          <w:rFonts w:ascii="Arial" w:hAnsi="Arial" w:hint="cs"/>
          <w:noProof w:val="0"/>
          <w:rtl/>
        </w:rPr>
        <w:t xml:space="preserve">בתקופת השירות הצבאי </w:t>
      </w:r>
      <w:r w:rsidR="00C42F52">
        <w:rPr>
          <w:rFonts w:ascii="Arial" w:hAnsi="Arial"/>
          <w:noProof w:val="0"/>
          <w:rtl/>
        </w:rPr>
        <w:t xml:space="preserve">ישולם "באמצעות האישה" (כפי שנקבע בהוראת סעיף 81(א)(2) לפסה"ד) אין בה די לכשעצמה ללמד </w:t>
      </w:r>
      <w:r>
        <w:rPr>
          <w:rFonts w:ascii="Arial" w:hAnsi="Arial" w:hint="cs"/>
          <w:noProof w:val="0"/>
          <w:rtl/>
        </w:rPr>
        <w:t xml:space="preserve">על </w:t>
      </w:r>
      <w:r w:rsidRPr="00982A57">
        <w:rPr>
          <w:rFonts w:ascii="Arial" w:hAnsi="Arial" w:hint="cs"/>
          <w:b/>
          <w:bCs/>
          <w:noProof w:val="0"/>
          <w:rtl/>
        </w:rPr>
        <w:t>הסדר שלילי</w:t>
      </w:r>
      <w:r>
        <w:rPr>
          <w:rFonts w:ascii="Arial" w:hAnsi="Arial" w:hint="cs"/>
          <w:noProof w:val="0"/>
          <w:rtl/>
        </w:rPr>
        <w:t xml:space="preserve"> כנטען</w:t>
      </w:r>
      <w:r w:rsidR="009F68C8">
        <w:rPr>
          <w:rFonts w:ascii="Arial" w:hAnsi="Arial" w:hint="cs"/>
          <w:noProof w:val="0"/>
          <w:rtl/>
        </w:rPr>
        <w:t xml:space="preserve"> ע"י המערער</w:t>
      </w:r>
      <w:r>
        <w:rPr>
          <w:rFonts w:ascii="Arial" w:hAnsi="Arial" w:hint="cs"/>
          <w:noProof w:val="0"/>
          <w:rtl/>
        </w:rPr>
        <w:t>, לפיו בהיעדר קביעה דומה ביחס לחיוב לתקופת השירות הצבאי הרי שאין כל חובה לשלם את דמי המזונות לידי המשיבה.</w:t>
      </w:r>
    </w:p>
    <w:p w:rsidR="00982A57" w:rsidRDefault="00982A57" w:rsidP="00982A57">
      <w:pPr>
        <w:pStyle w:val="ad"/>
        <w:spacing w:line="360" w:lineRule="auto"/>
        <w:ind w:left="360"/>
        <w:jc w:val="both"/>
        <w:rPr>
          <w:rFonts w:ascii="Arial" w:hAnsi="Arial"/>
          <w:noProof w:val="0"/>
        </w:rPr>
      </w:pPr>
    </w:p>
    <w:p w:rsidR="00BB483F" w:rsidRDefault="00982A57" w:rsidP="00DB749B">
      <w:pPr>
        <w:pStyle w:val="ad"/>
        <w:numPr>
          <w:ilvl w:val="0"/>
          <w:numId w:val="1"/>
        </w:numPr>
        <w:spacing w:line="360" w:lineRule="auto"/>
        <w:jc w:val="both"/>
        <w:rPr>
          <w:rFonts w:ascii="Arial" w:hAnsi="Arial"/>
          <w:noProof w:val="0"/>
        </w:rPr>
      </w:pPr>
      <w:r w:rsidRPr="00BB483F">
        <w:rPr>
          <w:rFonts w:ascii="Arial" w:hAnsi="Arial" w:hint="cs"/>
          <w:noProof w:val="0"/>
          <w:rtl/>
        </w:rPr>
        <w:t xml:space="preserve">לעניין זה יובהר כי הקביעה כי בעת תקופת שירותו הצבאי המזונות ישולמו ישירות לקטין, אשר המערער מנסה להחיל בעניינו, הינה </w:t>
      </w:r>
      <w:r w:rsidRPr="00DB749B">
        <w:rPr>
          <w:rFonts w:ascii="Arial" w:hAnsi="Arial" w:hint="cs"/>
          <w:b/>
          <w:bCs/>
          <w:noProof w:val="0"/>
          <w:rtl/>
        </w:rPr>
        <w:t>חריגה</w:t>
      </w:r>
      <w:r w:rsidRPr="00BB483F">
        <w:rPr>
          <w:rFonts w:ascii="Arial" w:hAnsi="Arial" w:hint="cs"/>
          <w:noProof w:val="0"/>
          <w:rtl/>
        </w:rPr>
        <w:t xml:space="preserve">, </w:t>
      </w:r>
      <w:r w:rsidR="00312FC6" w:rsidRPr="00BB483F">
        <w:rPr>
          <w:rFonts w:ascii="Arial" w:hAnsi="Arial" w:hint="cs"/>
          <w:noProof w:val="0"/>
          <w:rtl/>
        </w:rPr>
        <w:t xml:space="preserve">ואינה מהווה </w:t>
      </w:r>
      <w:r w:rsidR="00DB749B">
        <w:rPr>
          <w:rFonts w:ascii="Arial" w:hAnsi="Arial" w:hint="cs"/>
          <w:noProof w:val="0"/>
          <w:rtl/>
        </w:rPr>
        <w:t xml:space="preserve">משום </w:t>
      </w:r>
      <w:r w:rsidR="00312FC6" w:rsidRPr="00BB483F">
        <w:rPr>
          <w:rFonts w:ascii="Arial" w:hAnsi="Arial" w:hint="cs"/>
          <w:noProof w:val="0"/>
          <w:rtl/>
        </w:rPr>
        <w:t xml:space="preserve">"המשמעות הרגילה" של המילים </w:t>
      </w:r>
      <w:r w:rsidR="00BB483F" w:rsidRPr="00BB483F">
        <w:rPr>
          <w:rFonts w:ascii="Arial" w:hAnsi="Arial"/>
          <w:noProof w:val="0"/>
          <w:rtl/>
        </w:rPr>
        <w:t>על פי מובנן הרגיל והטבעי</w:t>
      </w:r>
      <w:r w:rsidR="00DB749B">
        <w:rPr>
          <w:rFonts w:ascii="Arial" w:hAnsi="Arial" w:hint="cs"/>
          <w:noProof w:val="0"/>
          <w:rtl/>
        </w:rPr>
        <w:t xml:space="preserve">; </w:t>
      </w:r>
      <w:r w:rsidR="00492DC5" w:rsidRPr="00BB483F">
        <w:rPr>
          <w:rFonts w:ascii="Arial" w:hAnsi="Arial" w:hint="cs"/>
          <w:noProof w:val="0"/>
          <w:rtl/>
        </w:rPr>
        <w:t xml:space="preserve">ככל שבית המשפט היה חפץ להורות כן, סביר ומתבקש כי היה עליו לכתוב </w:t>
      </w:r>
      <w:r w:rsidR="00492DC5" w:rsidRPr="00DB749B">
        <w:rPr>
          <w:rFonts w:ascii="Arial" w:hAnsi="Arial" w:hint="cs"/>
          <w:b/>
          <w:bCs/>
          <w:noProof w:val="0"/>
          <w:rtl/>
        </w:rPr>
        <w:t>מפורשות</w:t>
      </w:r>
      <w:r w:rsidR="00BB483F" w:rsidRPr="00BB483F">
        <w:rPr>
          <w:rFonts w:ascii="Arial" w:hAnsi="Arial" w:hint="cs"/>
          <w:noProof w:val="0"/>
          <w:rtl/>
        </w:rPr>
        <w:t xml:space="preserve"> </w:t>
      </w:r>
      <w:r w:rsidR="00680BD1" w:rsidRPr="00BB483F">
        <w:rPr>
          <w:rFonts w:ascii="Arial" w:hAnsi="Arial" w:hint="cs"/>
          <w:noProof w:val="0"/>
          <w:rtl/>
        </w:rPr>
        <w:t xml:space="preserve">כי על האב לשלם את המזונות המופחתים </w:t>
      </w:r>
      <w:r w:rsidR="00BB483F" w:rsidRPr="00BB483F">
        <w:rPr>
          <w:rFonts w:ascii="Arial" w:hAnsi="Arial" w:hint="cs"/>
          <w:noProof w:val="0"/>
          <w:rtl/>
        </w:rPr>
        <w:t>ישירות לידי הילדים</w:t>
      </w:r>
      <w:r w:rsidR="00DB749B">
        <w:rPr>
          <w:rFonts w:ascii="Arial" w:hAnsi="Arial" w:hint="cs"/>
          <w:noProof w:val="0"/>
          <w:rtl/>
        </w:rPr>
        <w:t>, הוראה שכאמור אינה מקובלת</w:t>
      </w:r>
      <w:r w:rsidR="009F68C8">
        <w:rPr>
          <w:rFonts w:ascii="Arial" w:hAnsi="Arial" w:hint="cs"/>
          <w:noProof w:val="0"/>
          <w:rtl/>
        </w:rPr>
        <w:t xml:space="preserve"> ואינה נפוצה</w:t>
      </w:r>
      <w:r w:rsidR="00BB483F" w:rsidRPr="00BB483F">
        <w:rPr>
          <w:rFonts w:ascii="Arial" w:hAnsi="Arial" w:hint="cs"/>
          <w:noProof w:val="0"/>
          <w:rtl/>
        </w:rPr>
        <w:t>.</w:t>
      </w:r>
    </w:p>
    <w:p w:rsidR="00DB749B" w:rsidRPr="009F68C8" w:rsidRDefault="00DB749B" w:rsidP="00DB749B">
      <w:pPr>
        <w:pStyle w:val="ad"/>
        <w:rPr>
          <w:rFonts w:ascii="Arial" w:hAnsi="Arial"/>
          <w:noProof w:val="0"/>
          <w:rtl/>
        </w:rPr>
      </w:pPr>
    </w:p>
    <w:p w:rsidR="00DF3B56" w:rsidRPr="00DB749B" w:rsidRDefault="00DB749B" w:rsidP="00DB749B">
      <w:pPr>
        <w:pStyle w:val="ad"/>
        <w:numPr>
          <w:ilvl w:val="0"/>
          <w:numId w:val="1"/>
        </w:numPr>
        <w:spacing w:line="360" w:lineRule="auto"/>
        <w:jc w:val="both"/>
        <w:rPr>
          <w:rFonts w:ascii="Arial" w:hAnsi="Arial"/>
          <w:noProof w:val="0"/>
        </w:rPr>
      </w:pPr>
      <w:r w:rsidRPr="00DB749B">
        <w:rPr>
          <w:rFonts w:ascii="Arial" w:hAnsi="Arial" w:hint="cs"/>
          <w:noProof w:val="0"/>
          <w:rtl/>
        </w:rPr>
        <w:t xml:space="preserve">פרשנות זו עולה בקנה אחד עם </w:t>
      </w:r>
      <w:r w:rsidRPr="00DB749B">
        <w:rPr>
          <w:rFonts w:ascii="Arial" w:hAnsi="Arial"/>
          <w:noProof w:val="0"/>
          <w:rtl/>
        </w:rPr>
        <w:t xml:space="preserve">מכלול </w:t>
      </w:r>
      <w:r w:rsidRPr="00DB749B">
        <w:rPr>
          <w:rFonts w:ascii="Arial" w:hAnsi="Arial" w:hint="cs"/>
          <w:noProof w:val="0"/>
          <w:rtl/>
        </w:rPr>
        <w:t xml:space="preserve">הוראות פסק הדין (בפרט סעיף 81 לפסה"ד), כאשר </w:t>
      </w:r>
      <w:r w:rsidR="00C42F52" w:rsidRPr="00DB749B">
        <w:rPr>
          <w:rFonts w:ascii="Arial" w:hAnsi="Arial"/>
          <w:noProof w:val="0"/>
          <w:rtl/>
        </w:rPr>
        <w:t xml:space="preserve">ההוראה </w:t>
      </w:r>
      <w:r w:rsidR="00C42F52" w:rsidRPr="00DB749B">
        <w:rPr>
          <w:rFonts w:ascii="Arial" w:hAnsi="Arial"/>
          <w:b/>
          <w:bCs/>
          <w:noProof w:val="0"/>
          <w:rtl/>
        </w:rPr>
        <w:t>הכללית</w:t>
      </w:r>
      <w:r w:rsidR="00C42F52" w:rsidRPr="00DB749B">
        <w:rPr>
          <w:rFonts w:ascii="Arial" w:hAnsi="Arial"/>
          <w:noProof w:val="0"/>
          <w:rtl/>
        </w:rPr>
        <w:t xml:space="preserve"> </w:t>
      </w:r>
      <w:r>
        <w:rPr>
          <w:rFonts w:ascii="Arial" w:hAnsi="Arial" w:hint="cs"/>
          <w:noProof w:val="0"/>
          <w:rtl/>
        </w:rPr>
        <w:t xml:space="preserve">המורה כי </w:t>
      </w:r>
      <w:r w:rsidR="00C42F52" w:rsidRPr="00DB749B">
        <w:rPr>
          <w:rFonts w:ascii="Arial" w:hAnsi="Arial"/>
          <w:noProof w:val="0"/>
          <w:rtl/>
        </w:rPr>
        <w:t xml:space="preserve">תשלום המזונות ייעשה "באמצעות האישה" שנקבעה בסעיף 81 (א)(2) לפסה"ד, משליכה אף לעניין הוראת סעיף 81(א)(5) </w:t>
      </w:r>
      <w:r w:rsidR="00CF59E1" w:rsidRPr="00DB749B">
        <w:rPr>
          <w:rFonts w:ascii="Arial" w:hAnsi="Arial" w:hint="cs"/>
          <w:noProof w:val="0"/>
          <w:rtl/>
        </w:rPr>
        <w:t xml:space="preserve">- </w:t>
      </w:r>
      <w:r w:rsidR="00C42F52" w:rsidRPr="00DB749B">
        <w:rPr>
          <w:rFonts w:ascii="Arial" w:hAnsi="Arial"/>
          <w:noProof w:val="0"/>
          <w:rtl/>
        </w:rPr>
        <w:t xml:space="preserve">שהיא הוראה </w:t>
      </w:r>
      <w:r w:rsidR="00C42F52" w:rsidRPr="00DB749B">
        <w:rPr>
          <w:rFonts w:ascii="Arial" w:hAnsi="Arial"/>
          <w:b/>
          <w:bCs/>
          <w:noProof w:val="0"/>
          <w:rtl/>
        </w:rPr>
        <w:t>ספציפית</w:t>
      </w:r>
      <w:r w:rsidR="00C42F52" w:rsidRPr="00DB749B">
        <w:rPr>
          <w:rFonts w:ascii="Arial" w:hAnsi="Arial"/>
          <w:noProof w:val="0"/>
          <w:rtl/>
        </w:rPr>
        <w:t xml:space="preserve"> המתייחסת </w:t>
      </w:r>
      <w:r w:rsidR="00C42F52" w:rsidRPr="00DB749B">
        <w:rPr>
          <w:rFonts w:ascii="Arial" w:hAnsi="Arial"/>
          <w:b/>
          <w:bCs/>
          <w:noProof w:val="0"/>
          <w:rtl/>
        </w:rPr>
        <w:t>לתקופה</w:t>
      </w:r>
      <w:r w:rsidR="00C42F52" w:rsidRPr="00DB749B">
        <w:rPr>
          <w:rFonts w:ascii="Arial" w:hAnsi="Arial"/>
          <w:noProof w:val="0"/>
          <w:rtl/>
        </w:rPr>
        <w:t xml:space="preserve"> לאחר גיל 18</w:t>
      </w:r>
      <w:r w:rsidR="00CF59E1" w:rsidRPr="00DB749B">
        <w:rPr>
          <w:rFonts w:ascii="Arial" w:hAnsi="Arial" w:hint="cs"/>
          <w:noProof w:val="0"/>
          <w:rtl/>
        </w:rPr>
        <w:t>,</w:t>
      </w:r>
      <w:r w:rsidR="00CF59E1" w:rsidRPr="00DB749B">
        <w:rPr>
          <w:rFonts w:ascii="Arial" w:hAnsi="Arial"/>
          <w:noProof w:val="0"/>
          <w:rtl/>
        </w:rPr>
        <w:t xml:space="preserve"> כהמשך להורא</w:t>
      </w:r>
      <w:r w:rsidR="00CF59E1" w:rsidRPr="00DB749B">
        <w:rPr>
          <w:rFonts w:ascii="Arial" w:hAnsi="Arial" w:hint="cs"/>
          <w:noProof w:val="0"/>
          <w:rtl/>
        </w:rPr>
        <w:t>ה הכללית</w:t>
      </w:r>
      <w:r w:rsidR="00CF59E1" w:rsidRPr="00DB749B">
        <w:rPr>
          <w:rFonts w:ascii="Arial" w:hAnsi="Arial"/>
          <w:noProof w:val="0"/>
          <w:rtl/>
        </w:rPr>
        <w:t xml:space="preserve"> שנקבע</w:t>
      </w:r>
      <w:r w:rsidR="00CF59E1" w:rsidRPr="00DB749B">
        <w:rPr>
          <w:rFonts w:ascii="Arial" w:hAnsi="Arial" w:hint="cs"/>
          <w:noProof w:val="0"/>
          <w:rtl/>
        </w:rPr>
        <w:t>ה</w:t>
      </w:r>
      <w:r w:rsidR="00680BD1" w:rsidRPr="00DB749B">
        <w:rPr>
          <w:rFonts w:ascii="Arial" w:hAnsi="Arial"/>
          <w:noProof w:val="0"/>
          <w:rtl/>
        </w:rPr>
        <w:t xml:space="preserve"> קודם לכן</w:t>
      </w:r>
      <w:r w:rsidR="00680BD1" w:rsidRPr="00DB749B">
        <w:rPr>
          <w:rFonts w:ascii="Arial" w:hAnsi="Arial" w:hint="cs"/>
          <w:noProof w:val="0"/>
          <w:rtl/>
        </w:rPr>
        <w:t>, ומשכך לא היה כל צורך לשוב ול</w:t>
      </w:r>
      <w:r w:rsidR="00BB483F" w:rsidRPr="00DB749B">
        <w:rPr>
          <w:rFonts w:ascii="Arial" w:hAnsi="Arial" w:hint="cs"/>
          <w:noProof w:val="0"/>
          <w:rtl/>
        </w:rPr>
        <w:t xml:space="preserve">הבהיר כי על </w:t>
      </w:r>
      <w:r w:rsidR="00680BD1" w:rsidRPr="00DB749B">
        <w:rPr>
          <w:rFonts w:ascii="Arial" w:hAnsi="Arial" w:hint="cs"/>
          <w:noProof w:val="0"/>
          <w:rtl/>
        </w:rPr>
        <w:t>המז</w:t>
      </w:r>
      <w:r w:rsidR="00D54240">
        <w:rPr>
          <w:rFonts w:ascii="Arial" w:hAnsi="Arial" w:hint="cs"/>
          <w:noProof w:val="0"/>
          <w:rtl/>
        </w:rPr>
        <w:t>ונות ביחס לתקופה זו להשתלם אף הם</w:t>
      </w:r>
      <w:r w:rsidR="00680BD1" w:rsidRPr="00DB749B">
        <w:rPr>
          <w:rFonts w:ascii="Arial" w:hAnsi="Arial" w:hint="cs"/>
          <w:noProof w:val="0"/>
          <w:rtl/>
        </w:rPr>
        <w:t xml:space="preserve"> לידי האם.</w:t>
      </w:r>
      <w:r w:rsidR="00C42F52" w:rsidRPr="00DB749B">
        <w:rPr>
          <w:rFonts w:ascii="Arial" w:hAnsi="Arial"/>
          <w:noProof w:val="0"/>
          <w:rtl/>
        </w:rPr>
        <w:t xml:space="preserve"> </w:t>
      </w:r>
    </w:p>
    <w:p w:rsidR="00CF59E1" w:rsidRPr="00DB749B" w:rsidRDefault="00CF59E1" w:rsidP="00CF59E1">
      <w:pPr>
        <w:pStyle w:val="ad"/>
        <w:rPr>
          <w:rFonts w:ascii="Arial" w:hAnsi="Arial"/>
          <w:noProof w:val="0"/>
          <w:rtl/>
        </w:rPr>
      </w:pPr>
    </w:p>
    <w:p w:rsidR="00312FC6" w:rsidRDefault="00CF59E1" w:rsidP="00DB749B">
      <w:pPr>
        <w:pStyle w:val="ad"/>
        <w:numPr>
          <w:ilvl w:val="0"/>
          <w:numId w:val="1"/>
        </w:numPr>
        <w:spacing w:line="360" w:lineRule="auto"/>
        <w:jc w:val="both"/>
        <w:rPr>
          <w:rFonts w:ascii="Arial" w:hAnsi="Arial"/>
          <w:noProof w:val="0"/>
        </w:rPr>
      </w:pPr>
      <w:r>
        <w:rPr>
          <w:rFonts w:ascii="Arial" w:hAnsi="Arial" w:hint="cs"/>
          <w:noProof w:val="0"/>
          <w:rtl/>
        </w:rPr>
        <w:t xml:space="preserve">הפרשנות האמורה מתיישבת עם ההלכה המחייבת לעניין זה כאמור לעיל </w:t>
      </w:r>
      <w:r>
        <w:rPr>
          <w:rFonts w:ascii="Arial" w:hAnsi="Arial"/>
          <w:noProof w:val="0"/>
          <w:rtl/>
        </w:rPr>
        <w:t>–</w:t>
      </w:r>
      <w:r>
        <w:rPr>
          <w:rFonts w:ascii="Arial" w:hAnsi="Arial" w:hint="cs"/>
          <w:noProof w:val="0"/>
          <w:rtl/>
        </w:rPr>
        <w:t xml:space="preserve"> הלכת ז.ס, </w:t>
      </w:r>
      <w:r w:rsidR="00966C2E">
        <w:rPr>
          <w:rFonts w:ascii="Arial" w:hAnsi="Arial" w:hint="cs"/>
          <w:noProof w:val="0"/>
          <w:rtl/>
        </w:rPr>
        <w:t>ל</w:t>
      </w:r>
      <w:r w:rsidR="00312FC6">
        <w:rPr>
          <w:rFonts w:ascii="Arial" w:hAnsi="Arial" w:hint="cs"/>
          <w:noProof w:val="0"/>
          <w:rtl/>
        </w:rPr>
        <w:t xml:space="preserve">עניין מעמדה של האם </w:t>
      </w:r>
      <w:r w:rsidR="00966C2E">
        <w:rPr>
          <w:rFonts w:ascii="Arial" w:hAnsi="Arial" w:hint="cs"/>
          <w:noProof w:val="0"/>
          <w:rtl/>
        </w:rPr>
        <w:t xml:space="preserve">ביחס לתקופה </w:t>
      </w:r>
      <w:r w:rsidR="00DB749B">
        <w:rPr>
          <w:rFonts w:ascii="Arial" w:hAnsi="Arial" w:hint="cs"/>
          <w:noProof w:val="0"/>
          <w:rtl/>
        </w:rPr>
        <w:t xml:space="preserve">בה הילדים בגרו, והרציונל העומד בבסיסה </w:t>
      </w:r>
      <w:r w:rsidR="00DB749B" w:rsidRPr="00DB749B">
        <w:rPr>
          <w:rFonts w:ascii="Arial" w:hAnsi="Arial"/>
          <w:noProof w:val="0"/>
          <w:rtl/>
        </w:rPr>
        <w:t>שלא להעמיד את הקטין בתווך בין הוריו</w:t>
      </w:r>
      <w:r w:rsidR="00DB749B">
        <w:rPr>
          <w:rFonts w:ascii="Arial" w:hAnsi="Arial" w:hint="cs"/>
          <w:noProof w:val="0"/>
          <w:rtl/>
        </w:rPr>
        <w:t>.</w:t>
      </w:r>
    </w:p>
    <w:p w:rsidR="00312FC6" w:rsidRPr="00DB749B" w:rsidRDefault="00312FC6" w:rsidP="00312FC6">
      <w:pPr>
        <w:pStyle w:val="ad"/>
        <w:rPr>
          <w:rFonts w:ascii="Arial" w:hAnsi="Arial"/>
          <w:noProof w:val="0"/>
          <w:rtl/>
        </w:rPr>
      </w:pPr>
    </w:p>
    <w:p w:rsidR="003F307F" w:rsidRDefault="003F307F" w:rsidP="00312FC6">
      <w:pPr>
        <w:pStyle w:val="ad"/>
        <w:numPr>
          <w:ilvl w:val="0"/>
          <w:numId w:val="1"/>
        </w:numPr>
        <w:spacing w:line="360" w:lineRule="auto"/>
        <w:jc w:val="both"/>
        <w:rPr>
          <w:rFonts w:ascii="Arial" w:hAnsi="Arial"/>
          <w:noProof w:val="0"/>
        </w:rPr>
      </w:pPr>
      <w:r>
        <w:rPr>
          <w:rFonts w:ascii="Arial" w:hAnsi="Arial" w:hint="cs"/>
          <w:noProof w:val="0"/>
          <w:rtl/>
        </w:rPr>
        <w:t xml:space="preserve">כך </w:t>
      </w:r>
      <w:r w:rsidR="00492DC5">
        <w:rPr>
          <w:rFonts w:ascii="Arial" w:hAnsi="Arial" w:hint="cs"/>
          <w:noProof w:val="0"/>
          <w:rtl/>
        </w:rPr>
        <w:t xml:space="preserve">גם </w:t>
      </w:r>
      <w:r>
        <w:rPr>
          <w:rFonts w:ascii="Arial" w:hAnsi="Arial" w:hint="cs"/>
          <w:noProof w:val="0"/>
          <w:rtl/>
        </w:rPr>
        <w:t xml:space="preserve">פורשו הדברים </w:t>
      </w:r>
      <w:r w:rsidR="008C605A">
        <w:rPr>
          <w:rFonts w:ascii="Arial" w:hAnsi="Arial" w:hint="cs"/>
          <w:noProof w:val="0"/>
          <w:rtl/>
        </w:rPr>
        <w:t>אף</w:t>
      </w:r>
      <w:r>
        <w:rPr>
          <w:rFonts w:ascii="Arial" w:hAnsi="Arial" w:hint="cs"/>
          <w:noProof w:val="0"/>
          <w:rtl/>
        </w:rPr>
        <w:t xml:space="preserve"> על ידי כב' הרשם </w:t>
      </w:r>
      <w:r w:rsidR="00AA12DC">
        <w:rPr>
          <w:rFonts w:ascii="Arial" w:hAnsi="Arial" w:hint="cs"/>
          <w:noProof w:val="0"/>
          <w:rtl/>
        </w:rPr>
        <w:t>אביעד איגרא בהחלטתו מיום 26.3.24 בה נדחתה בקשת המבקש לעיכוב הליכים בתיק</w:t>
      </w:r>
      <w:r w:rsidR="008C605A">
        <w:rPr>
          <w:rFonts w:ascii="Arial" w:hAnsi="Arial" w:hint="cs"/>
          <w:noProof w:val="0"/>
          <w:rtl/>
        </w:rPr>
        <w:t xml:space="preserve"> ההוצל"פ: "</w:t>
      </w:r>
      <w:r w:rsidR="008C605A" w:rsidRPr="008C605A">
        <w:rPr>
          <w:rFonts w:ascii="Arial" w:hAnsi="Arial" w:hint="cs"/>
          <w:b/>
          <w:bCs/>
          <w:noProof w:val="0"/>
          <w:rtl/>
        </w:rPr>
        <w:t>גם מבחינה מהותית, אבהיר כי התיק נפתח כדת וכדין מאחר ופסק הדין ציין מפורשות בסעיף 81א(2) שתשלומי המזונות ישולמו לזוכה. טענת החייב כי המילה "ישולם" מפקיעה את יעד התשלום הקבוע בס"ק (2) ומשנה את יעד התשלומים לידי הילדים בפועל היא תוספת שלא כתובה מבחינה מילולית בפס"ד אלא טענה משפטית אשר העלה החייב בפני בית המשפט.</w:t>
      </w:r>
      <w:r w:rsidR="008C605A">
        <w:rPr>
          <w:rFonts w:ascii="Arial" w:hAnsi="Arial" w:hint="cs"/>
          <w:noProof w:val="0"/>
          <w:rtl/>
        </w:rPr>
        <w:t>". (ראו נספח 6 לתשובת המשיבה מיום 28.3.24).</w:t>
      </w:r>
    </w:p>
    <w:p w:rsidR="008C605A" w:rsidRPr="008C605A" w:rsidRDefault="008C605A" w:rsidP="008C605A">
      <w:pPr>
        <w:pStyle w:val="ad"/>
        <w:rPr>
          <w:rFonts w:ascii="Arial" w:hAnsi="Arial"/>
          <w:noProof w:val="0"/>
          <w:rtl/>
        </w:rPr>
      </w:pPr>
    </w:p>
    <w:p w:rsidR="008C605A" w:rsidRPr="00F74179" w:rsidRDefault="008C605A" w:rsidP="008C605A">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פרשנות זו תומכת אפוא כי זהו מובנן הרגיל והטבעי של הוראות פסק הדין. כאמור לעיל, </w:t>
      </w:r>
      <w:r w:rsidRPr="008C605A">
        <w:rPr>
          <w:rFonts w:ascii="Arial" w:hAnsi="Arial"/>
          <w:noProof w:val="0"/>
          <w:rtl/>
        </w:rPr>
        <w:t>נטל הראיה מוטל על הצד הטוען למשמעות מיוחדת, השונה ממ</w:t>
      </w:r>
      <w:r>
        <w:rPr>
          <w:rFonts w:ascii="Arial" w:hAnsi="Arial"/>
          <w:noProof w:val="0"/>
          <w:rtl/>
        </w:rPr>
        <w:t>שמעותן הלשונית הרגילה של המילים</w:t>
      </w:r>
      <w:r>
        <w:rPr>
          <w:rFonts w:ascii="Arial" w:hAnsi="Arial" w:hint="cs"/>
          <w:noProof w:val="0"/>
          <w:rtl/>
        </w:rPr>
        <w:t>, בנסיבות דנן לא מצאתי כי עלה בידי המבקש להרים את הנטל לעניין זה.</w:t>
      </w:r>
    </w:p>
    <w:p w:rsidR="00966C2E" w:rsidRPr="008C605A" w:rsidRDefault="00966C2E" w:rsidP="00966C2E">
      <w:pPr>
        <w:pStyle w:val="ad"/>
        <w:rPr>
          <w:rFonts w:ascii="Arial" w:hAnsi="Arial"/>
          <w:noProof w:val="0"/>
          <w:rtl/>
        </w:rPr>
      </w:pPr>
    </w:p>
    <w:p w:rsidR="00CF59E1" w:rsidRDefault="00CF59E1" w:rsidP="00DB749B">
      <w:pPr>
        <w:pStyle w:val="ad"/>
        <w:numPr>
          <w:ilvl w:val="0"/>
          <w:numId w:val="1"/>
        </w:numPr>
        <w:spacing w:line="360" w:lineRule="auto"/>
        <w:jc w:val="both"/>
        <w:rPr>
          <w:rFonts w:ascii="Arial" w:hAnsi="Arial"/>
          <w:noProof w:val="0"/>
        </w:rPr>
      </w:pPr>
      <w:r>
        <w:rPr>
          <w:rFonts w:ascii="Arial" w:hAnsi="Arial" w:hint="cs"/>
          <w:noProof w:val="0"/>
          <w:rtl/>
        </w:rPr>
        <w:t>בנסיבות בהן פסק הדין קבע מפורשות בעניינינו חיוב מזונות (מופחת) לתקופת</w:t>
      </w:r>
      <w:r w:rsidR="00CC0468">
        <w:rPr>
          <w:rFonts w:ascii="Arial" w:hAnsi="Arial" w:hint="cs"/>
          <w:noProof w:val="0"/>
          <w:rtl/>
        </w:rPr>
        <w:t xml:space="preserve"> השירות הצבאי, </w:t>
      </w:r>
      <w:r>
        <w:rPr>
          <w:rFonts w:ascii="Arial" w:hAnsi="Arial" w:hint="cs"/>
          <w:noProof w:val="0"/>
          <w:rtl/>
        </w:rPr>
        <w:t xml:space="preserve">ברי כי לאם </w:t>
      </w:r>
      <w:r w:rsidR="00DB749B">
        <w:rPr>
          <w:rFonts w:ascii="Arial" w:hAnsi="Arial" w:hint="cs"/>
          <w:noProof w:val="0"/>
          <w:rtl/>
        </w:rPr>
        <w:t xml:space="preserve">ישנו </w:t>
      </w:r>
      <w:r>
        <w:rPr>
          <w:rFonts w:ascii="Arial" w:hAnsi="Arial" w:hint="cs"/>
          <w:noProof w:val="0"/>
          <w:rtl/>
        </w:rPr>
        <w:t>מעמד לעתור לביצוע ואכיפת החיוב האמור כלפיה, ואין די בטענות המבקש לפיהן הוא מעביר הסכומים ישירות לידי בנו</w:t>
      </w:r>
      <w:r w:rsidR="00680BD1">
        <w:rPr>
          <w:rFonts w:ascii="Arial" w:hAnsi="Arial" w:hint="cs"/>
          <w:noProof w:val="0"/>
          <w:rtl/>
        </w:rPr>
        <w:t xml:space="preserve"> </w:t>
      </w:r>
      <w:r w:rsidR="007A58C2">
        <w:rPr>
          <w:rFonts w:ascii="Arial" w:hAnsi="Arial" w:hint="cs"/>
          <w:noProof w:val="0"/>
          <w:rtl/>
        </w:rPr>
        <w:t xml:space="preserve">באמצעות הפקדתם עבורו בקרן השתלמות </w:t>
      </w:r>
      <w:r w:rsidR="00680BD1">
        <w:rPr>
          <w:rFonts w:ascii="Arial" w:hAnsi="Arial" w:hint="cs"/>
          <w:noProof w:val="0"/>
          <w:rtl/>
        </w:rPr>
        <w:t xml:space="preserve">(ראו עדותו </w:t>
      </w:r>
      <w:r w:rsidR="007A58C2">
        <w:rPr>
          <w:rFonts w:ascii="Arial" w:hAnsi="Arial" w:hint="cs"/>
          <w:noProof w:val="0"/>
          <w:rtl/>
        </w:rPr>
        <w:t>ב</w:t>
      </w:r>
      <w:r w:rsidR="00680BD1">
        <w:rPr>
          <w:rFonts w:ascii="Arial" w:hAnsi="Arial" w:hint="cs"/>
          <w:noProof w:val="0"/>
          <w:rtl/>
        </w:rPr>
        <w:t>עמ' 3 ש' 9 ובעמ' 5 ש' 27-28 לפרוט'), על מנת</w:t>
      </w:r>
      <w:r>
        <w:rPr>
          <w:rFonts w:ascii="Arial" w:hAnsi="Arial" w:hint="cs"/>
          <w:noProof w:val="0"/>
          <w:rtl/>
        </w:rPr>
        <w:t xml:space="preserve"> לפטרו מעצם החיוב </w:t>
      </w:r>
      <w:r w:rsidRPr="00680BD1">
        <w:rPr>
          <w:rFonts w:ascii="Arial" w:hAnsi="Arial" w:hint="cs"/>
          <w:b/>
          <w:bCs/>
          <w:noProof w:val="0"/>
          <w:rtl/>
        </w:rPr>
        <w:t>כלפי</w:t>
      </w:r>
      <w:r w:rsidR="0099479A" w:rsidRPr="00680BD1">
        <w:rPr>
          <w:rFonts w:ascii="Arial" w:hAnsi="Arial" w:hint="cs"/>
          <w:b/>
          <w:bCs/>
          <w:noProof w:val="0"/>
          <w:rtl/>
        </w:rPr>
        <w:t xml:space="preserve"> המשיבה</w:t>
      </w:r>
      <w:r w:rsidR="0099479A">
        <w:rPr>
          <w:rFonts w:ascii="Arial" w:hAnsi="Arial" w:hint="cs"/>
          <w:noProof w:val="0"/>
          <w:rtl/>
        </w:rPr>
        <w:t xml:space="preserve"> בהתאם להוראות פסק הדין; בהקשר זה אף לא מצאתי לקבל טענת המבקש לפיה בנו הבגיר (שהוא לשיטתו "הזכאי למזונות" על פי פסק הדין), רשאי להגיע עם אביו לאיזה הסדר שיחפוץ בו לעניין דמי המזונות, ואף לוותר לחלוטין על דמי המזונות</w:t>
      </w:r>
      <w:r w:rsidR="00680BD1">
        <w:rPr>
          <w:rFonts w:ascii="Arial" w:hAnsi="Arial" w:hint="cs"/>
          <w:noProof w:val="0"/>
          <w:rtl/>
        </w:rPr>
        <w:t xml:space="preserve"> (ראו לעניין זה טענת המבקש בסעיף ב'(3) להשלמת טיעוניו).</w:t>
      </w:r>
    </w:p>
    <w:p w:rsidR="00CF59E1" w:rsidRPr="007A58C2" w:rsidRDefault="00CF59E1" w:rsidP="00CF59E1">
      <w:pPr>
        <w:pStyle w:val="ad"/>
        <w:rPr>
          <w:rFonts w:ascii="Arial" w:hAnsi="Arial"/>
          <w:noProof w:val="0"/>
          <w:rtl/>
        </w:rPr>
      </w:pPr>
    </w:p>
    <w:p w:rsidR="00CC0468" w:rsidRDefault="005E04F3" w:rsidP="00B77396">
      <w:pPr>
        <w:pStyle w:val="ad"/>
        <w:numPr>
          <w:ilvl w:val="0"/>
          <w:numId w:val="1"/>
        </w:numPr>
        <w:spacing w:line="360" w:lineRule="auto"/>
        <w:jc w:val="both"/>
        <w:rPr>
          <w:rFonts w:ascii="Arial" w:hAnsi="Arial"/>
          <w:noProof w:val="0"/>
        </w:rPr>
      </w:pPr>
      <w:r>
        <w:rPr>
          <w:rFonts w:ascii="Arial" w:hAnsi="Arial" w:hint="cs"/>
          <w:noProof w:val="0"/>
          <w:rtl/>
        </w:rPr>
        <w:t>בהל</w:t>
      </w:r>
      <w:r w:rsidR="00CF59E1">
        <w:rPr>
          <w:rFonts w:ascii="Arial" w:hAnsi="Arial" w:hint="cs"/>
          <w:noProof w:val="0"/>
          <w:rtl/>
        </w:rPr>
        <w:t xml:space="preserve">כת ז.ס </w:t>
      </w:r>
      <w:r w:rsidR="007A58C2">
        <w:rPr>
          <w:rFonts w:ascii="Arial" w:hAnsi="Arial" w:hint="cs"/>
          <w:noProof w:val="0"/>
          <w:rtl/>
        </w:rPr>
        <w:t xml:space="preserve">הנ"ל </w:t>
      </w:r>
      <w:r w:rsidR="00DB749B">
        <w:rPr>
          <w:rFonts w:ascii="Arial" w:hAnsi="Arial" w:hint="cs"/>
          <w:noProof w:val="0"/>
          <w:rtl/>
        </w:rPr>
        <w:t xml:space="preserve">מבואר </w:t>
      </w:r>
      <w:r w:rsidR="007A58C2">
        <w:rPr>
          <w:rFonts w:ascii="Arial" w:hAnsi="Arial" w:hint="cs"/>
          <w:noProof w:val="0"/>
          <w:rtl/>
        </w:rPr>
        <w:t xml:space="preserve">הרציונל של </w:t>
      </w:r>
      <w:r w:rsidR="00DB749B">
        <w:rPr>
          <w:rFonts w:ascii="Arial" w:hAnsi="Arial" w:hint="cs"/>
          <w:noProof w:val="0"/>
          <w:rtl/>
        </w:rPr>
        <w:t>ה</w:t>
      </w:r>
      <w:r w:rsidR="007A58C2">
        <w:rPr>
          <w:rFonts w:ascii="Arial" w:hAnsi="Arial" w:hint="cs"/>
          <w:noProof w:val="0"/>
          <w:rtl/>
        </w:rPr>
        <w:t xml:space="preserve">הלכה </w:t>
      </w:r>
      <w:r w:rsidR="00DB749B">
        <w:rPr>
          <w:rFonts w:ascii="Arial" w:hAnsi="Arial" w:hint="cs"/>
          <w:noProof w:val="0"/>
          <w:rtl/>
        </w:rPr>
        <w:t>האמורה</w:t>
      </w:r>
      <w:r w:rsidR="007A58C2">
        <w:rPr>
          <w:rFonts w:ascii="Arial" w:hAnsi="Arial" w:hint="cs"/>
          <w:noProof w:val="0"/>
          <w:rtl/>
        </w:rPr>
        <w:t>:</w:t>
      </w:r>
      <w:r w:rsidR="00CF59E1">
        <w:rPr>
          <w:rFonts w:ascii="Arial" w:hAnsi="Arial" w:hint="cs"/>
          <w:noProof w:val="0"/>
          <w:rtl/>
        </w:rPr>
        <w:t xml:space="preserve"> </w:t>
      </w:r>
      <w:r w:rsidRPr="005E04F3">
        <w:rPr>
          <w:rFonts w:ascii="Arial" w:hAnsi="Arial"/>
          <w:noProof w:val="0"/>
          <w:rtl/>
        </w:rPr>
        <w:t>"</w:t>
      </w:r>
      <w:r w:rsidR="00AC5826">
        <w:rPr>
          <w:rFonts w:ascii="Arial" w:hAnsi="Arial" w:hint="cs"/>
          <w:b/>
          <w:bCs/>
          <w:noProof w:val="0"/>
          <w:rtl/>
        </w:rPr>
        <w:t>...</w:t>
      </w:r>
      <w:r w:rsidRPr="007A58C2">
        <w:rPr>
          <w:rFonts w:ascii="Arial" w:hAnsi="Arial"/>
          <w:b/>
          <w:bCs/>
          <w:noProof w:val="0"/>
          <w:rtl/>
        </w:rPr>
        <w:t xml:space="preserve"> טענה זו, לא רק שאינה מתיישבת עם תביעתה העצמאית של האם להשבת חלקו של האב בהוצאות כלכלת הבן הרובצות עליה,</w:t>
      </w:r>
      <w:r w:rsidRPr="005E04F3">
        <w:rPr>
          <w:rFonts w:ascii="Arial" w:hAnsi="Arial"/>
          <w:b/>
          <w:bCs/>
          <w:noProof w:val="0"/>
          <w:rtl/>
        </w:rPr>
        <w:t xml:space="preserve"> אלא שהיא </w:t>
      </w:r>
      <w:r w:rsidRPr="007A58C2">
        <w:rPr>
          <w:rFonts w:ascii="Arial" w:hAnsi="Arial"/>
          <w:b/>
          <w:bCs/>
          <w:noProof w:val="0"/>
          <w:u w:val="single"/>
          <w:rtl/>
        </w:rPr>
        <w:t>עלולה לחייב בן להגיש תביעה ישירה כנגד הורהו</w:t>
      </w:r>
      <w:r w:rsidRPr="005E04F3">
        <w:rPr>
          <w:rFonts w:ascii="Arial" w:hAnsi="Arial"/>
          <w:b/>
          <w:bCs/>
          <w:noProof w:val="0"/>
          <w:rtl/>
        </w:rPr>
        <w:t xml:space="preserve"> – </w:t>
      </w:r>
      <w:r w:rsidRPr="00680BD1">
        <w:rPr>
          <w:rFonts w:ascii="Arial" w:hAnsi="Arial"/>
          <w:b/>
          <w:bCs/>
          <w:noProof w:val="0"/>
          <w:u w:val="single"/>
          <w:rtl/>
        </w:rPr>
        <w:t>תוצאה שהיא קשה ובלתי רצויה במערכות יחסים בין הורים לילדים.</w:t>
      </w:r>
      <w:r w:rsidRPr="005E04F3">
        <w:rPr>
          <w:rFonts w:ascii="Arial" w:hAnsi="Arial"/>
          <w:b/>
          <w:bCs/>
          <w:noProof w:val="0"/>
          <w:rtl/>
        </w:rPr>
        <w:t xml:space="preserve"> כן היא עלולה להעמיד את האם לחסדי תביעתו של הבן – ירצה יתבע את אביו למזונות, לא ירצה – יותיר את האם נושאת בנטל מלוא מזונותיו בעת שירותו הצבאי, בלא אפשרות להקל על המעמסה הכלכלית הרובצת עליה על דרך חיוב האב להשתתף בנטל המזונות. </w:t>
      </w:r>
      <w:r w:rsidRPr="00680BD1">
        <w:rPr>
          <w:rFonts w:ascii="Arial" w:hAnsi="Arial"/>
          <w:b/>
          <w:bCs/>
          <w:noProof w:val="0"/>
          <w:u w:val="single"/>
          <w:rtl/>
        </w:rPr>
        <w:t>תוצאה כזו אינה רצויה, והיא אינה משרתת תכלית צודקת והוגנת</w:t>
      </w:r>
      <w:r w:rsidRPr="005E04F3">
        <w:rPr>
          <w:rFonts w:ascii="Arial" w:hAnsi="Arial"/>
          <w:noProof w:val="0"/>
        </w:rPr>
        <w:t>."</w:t>
      </w:r>
      <w:r w:rsidR="00680BD1">
        <w:rPr>
          <w:rFonts w:ascii="Arial" w:hAnsi="Arial" w:hint="cs"/>
          <w:noProof w:val="0"/>
          <w:rtl/>
        </w:rPr>
        <w:t xml:space="preserve"> (הדגשות </w:t>
      </w:r>
      <w:r w:rsidR="00B77396">
        <w:rPr>
          <w:rFonts w:ascii="Arial" w:hAnsi="Arial" w:hint="cs"/>
          <w:noProof w:val="0"/>
          <w:rtl/>
        </w:rPr>
        <w:t>שלי- ה.ג.</w:t>
      </w:r>
      <w:r w:rsidR="00680BD1">
        <w:rPr>
          <w:rFonts w:ascii="Arial" w:hAnsi="Arial" w:hint="cs"/>
          <w:noProof w:val="0"/>
          <w:rtl/>
        </w:rPr>
        <w:t>).</w:t>
      </w:r>
    </w:p>
    <w:p w:rsidR="00CC0468" w:rsidRPr="00CC0468" w:rsidRDefault="00CC0468" w:rsidP="00CC0468">
      <w:pPr>
        <w:pStyle w:val="ad"/>
        <w:rPr>
          <w:rFonts w:ascii="Arial" w:hAnsi="Arial"/>
          <w:noProof w:val="0"/>
          <w:rtl/>
        </w:rPr>
      </w:pPr>
    </w:p>
    <w:p w:rsidR="007A58C2" w:rsidRDefault="0086770D" w:rsidP="00730665">
      <w:pPr>
        <w:pStyle w:val="ad"/>
        <w:numPr>
          <w:ilvl w:val="0"/>
          <w:numId w:val="1"/>
        </w:numPr>
        <w:spacing w:line="360" w:lineRule="auto"/>
        <w:jc w:val="both"/>
        <w:rPr>
          <w:rFonts w:ascii="Arial" w:hAnsi="Arial"/>
          <w:noProof w:val="0"/>
        </w:rPr>
      </w:pPr>
      <w:r>
        <w:rPr>
          <w:rFonts w:ascii="Arial" w:hAnsi="Arial" w:hint="cs"/>
          <w:noProof w:val="0"/>
          <w:rtl/>
        </w:rPr>
        <w:t xml:space="preserve">דברים אלו יפים ביתר שאת לעניינו, נוכח עצימות הסכסוך בין הצדדים, וטענת האב כי </w:t>
      </w:r>
      <w:r w:rsidRPr="00384C6F">
        <w:rPr>
          <w:rFonts w:ascii="Arial" w:hAnsi="Arial" w:hint="cs"/>
          <w:b/>
          <w:bCs/>
          <w:noProof w:val="0"/>
          <w:rtl/>
        </w:rPr>
        <w:t xml:space="preserve">הבן אינו </w:t>
      </w:r>
      <w:r w:rsidRPr="009F68C8">
        <w:rPr>
          <w:rFonts w:ascii="Arial" w:hAnsi="Arial" w:hint="cs"/>
          <w:b/>
          <w:bCs/>
          <w:noProof w:val="0"/>
          <w:rtl/>
        </w:rPr>
        <w:t>מדבר עימו</w:t>
      </w:r>
      <w:r w:rsidRPr="009F68C8">
        <w:rPr>
          <w:rFonts w:ascii="Arial" w:hAnsi="Arial" w:hint="cs"/>
          <w:noProof w:val="0"/>
          <w:rtl/>
        </w:rPr>
        <w:t xml:space="preserve"> ( עמ' 3 שו' 10 לפרו')</w:t>
      </w:r>
      <w:r w:rsidR="00384C6F" w:rsidRPr="009F68C8">
        <w:rPr>
          <w:rFonts w:ascii="Arial" w:hAnsi="Arial" w:hint="cs"/>
          <w:noProof w:val="0"/>
          <w:rtl/>
        </w:rPr>
        <w:t xml:space="preserve">, </w:t>
      </w:r>
      <w:r w:rsidRPr="009F68C8">
        <w:rPr>
          <w:rFonts w:ascii="Arial" w:hAnsi="Arial" w:hint="cs"/>
          <w:noProof w:val="0"/>
          <w:rtl/>
        </w:rPr>
        <w:t xml:space="preserve"> </w:t>
      </w:r>
      <w:r w:rsidR="00730665" w:rsidRPr="009F68C8">
        <w:rPr>
          <w:rFonts w:ascii="Arial" w:hAnsi="Arial" w:hint="cs"/>
          <w:noProof w:val="0"/>
          <w:rtl/>
        </w:rPr>
        <w:t>טענה אשר מביאה לידי ביטוי בדיוק את</w:t>
      </w:r>
      <w:r w:rsidRPr="009F68C8">
        <w:rPr>
          <w:rFonts w:ascii="Arial" w:hAnsi="Arial" w:hint="cs"/>
          <w:noProof w:val="0"/>
          <w:rtl/>
        </w:rPr>
        <w:t xml:space="preserve"> החשש המובא בהלכת</w:t>
      </w:r>
      <w:r>
        <w:rPr>
          <w:rFonts w:ascii="Arial" w:hAnsi="Arial" w:hint="cs"/>
          <w:noProof w:val="0"/>
          <w:rtl/>
        </w:rPr>
        <w:t xml:space="preserve"> ז.ס. כתוצאה מהטלת המשא לגביית המזונות על הילדים, אשר יאלצו להימצא בתווך בין הוריהם.</w:t>
      </w:r>
    </w:p>
    <w:p w:rsidR="0086770D" w:rsidRPr="0086770D" w:rsidRDefault="0086770D" w:rsidP="0086770D">
      <w:pPr>
        <w:pStyle w:val="ad"/>
        <w:rPr>
          <w:rFonts w:ascii="Arial" w:hAnsi="Arial"/>
          <w:noProof w:val="0"/>
          <w:rtl/>
        </w:rPr>
      </w:pPr>
    </w:p>
    <w:p w:rsidR="0086770D" w:rsidRDefault="0086770D" w:rsidP="00D54240">
      <w:pPr>
        <w:pStyle w:val="ad"/>
        <w:numPr>
          <w:ilvl w:val="0"/>
          <w:numId w:val="1"/>
        </w:numPr>
        <w:spacing w:line="360" w:lineRule="auto"/>
        <w:jc w:val="both"/>
        <w:rPr>
          <w:rFonts w:ascii="Arial" w:hAnsi="Arial"/>
          <w:noProof w:val="0"/>
        </w:rPr>
      </w:pPr>
      <w:r>
        <w:rPr>
          <w:rFonts w:ascii="Arial" w:hAnsi="Arial" w:hint="cs"/>
          <w:noProof w:val="0"/>
          <w:rtl/>
        </w:rPr>
        <w:t xml:space="preserve">דומה כי בעניינו, חשש זה התממש בפועל, כאשר המערער ניסה להפעיל את הבן להשגת מטרותיו, ובערעורו ציין כי </w:t>
      </w:r>
      <w:r w:rsidRPr="00680BD1">
        <w:rPr>
          <w:rFonts w:ascii="Arial" w:hAnsi="Arial" w:hint="cs"/>
          <w:noProof w:val="0"/>
          <w:rtl/>
        </w:rPr>
        <w:t>"</w:t>
      </w:r>
      <w:r w:rsidRPr="00680BD1">
        <w:rPr>
          <w:rFonts w:ascii="Arial" w:hAnsi="Arial" w:hint="cs"/>
          <w:b/>
          <w:bCs/>
          <w:noProof w:val="0"/>
          <w:rtl/>
        </w:rPr>
        <w:t xml:space="preserve">גם פניות </w:t>
      </w:r>
      <w:r w:rsidR="00D54240">
        <w:rPr>
          <w:rFonts w:ascii="Arial" w:hAnsi="Arial" w:hint="cs"/>
          <w:noProof w:val="0"/>
          <w:rtl/>
        </w:rPr>
        <w:t>[הבן]</w:t>
      </w:r>
      <w:r w:rsidR="00D54240">
        <w:rPr>
          <w:rFonts w:ascii="Arial" w:hAnsi="Arial" w:hint="cs"/>
          <w:b/>
          <w:bCs/>
          <w:noProof w:val="0"/>
          <w:rtl/>
        </w:rPr>
        <w:t xml:space="preserve"> א'</w:t>
      </w:r>
      <w:r w:rsidRPr="00680BD1">
        <w:rPr>
          <w:rFonts w:ascii="Arial" w:hAnsi="Arial" w:hint="cs"/>
          <w:b/>
          <w:bCs/>
          <w:noProof w:val="0"/>
          <w:rtl/>
        </w:rPr>
        <w:t xml:space="preserve"> למשיבה נפלו על אוזנים ערלות</w:t>
      </w:r>
      <w:r w:rsidRPr="00680BD1">
        <w:rPr>
          <w:rFonts w:ascii="Arial" w:hAnsi="Arial" w:hint="cs"/>
          <w:noProof w:val="0"/>
          <w:rtl/>
        </w:rPr>
        <w:t xml:space="preserve">" (סעיף א(2) לכתב הערעור); המשיבה </w:t>
      </w:r>
      <w:r>
        <w:rPr>
          <w:rFonts w:ascii="Arial" w:hAnsi="Arial" w:hint="cs"/>
          <w:noProof w:val="0"/>
          <w:rtl/>
        </w:rPr>
        <w:t>אף היא התייחסה לעניין זה וטענה</w:t>
      </w:r>
      <w:r w:rsidRPr="00680BD1">
        <w:rPr>
          <w:rFonts w:ascii="Arial" w:hAnsi="Arial" w:hint="cs"/>
          <w:noProof w:val="0"/>
          <w:rtl/>
        </w:rPr>
        <w:t xml:space="preserve"> "</w:t>
      </w:r>
      <w:r w:rsidRPr="00680BD1">
        <w:rPr>
          <w:rFonts w:ascii="Arial" w:hAnsi="Arial" w:hint="cs"/>
          <w:b/>
          <w:bCs/>
          <w:noProof w:val="0"/>
          <w:rtl/>
        </w:rPr>
        <w:t xml:space="preserve">המערער מעיד על עצמו שאינו בוחל להשתמש בבנו כדרך להפעיל לחץ ואיומים על המשיבה בלי לחשוב לרגע על ההשלכות הנפשיות ועל בריאותו הנפשית של </w:t>
      </w:r>
      <w:r w:rsidR="00D54240">
        <w:rPr>
          <w:rFonts w:ascii="Arial" w:hAnsi="Arial" w:hint="cs"/>
          <w:b/>
          <w:bCs/>
          <w:noProof w:val="0"/>
          <w:rtl/>
        </w:rPr>
        <w:t>ילד</w:t>
      </w:r>
      <w:r w:rsidRPr="00680BD1">
        <w:rPr>
          <w:rFonts w:ascii="Arial" w:hAnsi="Arial" w:hint="cs"/>
          <w:b/>
          <w:bCs/>
          <w:noProof w:val="0"/>
          <w:rtl/>
        </w:rPr>
        <w:t xml:space="preserve"> שנאלץ להעביר לאימו איומים שהוא אינו מבין ומסבים לו דאגה רבה....מעשה זה מעיד על אופיו של המערער, שמטרותיו מקדשות כל אמצעי בין אם הוא הסתה מכוערת, מעורבות הבן, או הכפשת שמה של המשיבה, ועל כך שטובת ילדיו אינה לנגד עיניו והם אינם אלא כלי בידיו לפגוע במשיבה</w:t>
      </w:r>
      <w:r w:rsidRPr="00680BD1">
        <w:rPr>
          <w:rFonts w:ascii="Arial" w:hAnsi="Arial" w:hint="cs"/>
          <w:noProof w:val="0"/>
          <w:rtl/>
        </w:rPr>
        <w:t>" (סעיף 3 לתגובתה המשיבה לערעור)</w:t>
      </w:r>
      <w:r>
        <w:rPr>
          <w:rFonts w:ascii="Arial" w:hAnsi="Arial" w:hint="cs"/>
          <w:noProof w:val="0"/>
          <w:rtl/>
        </w:rPr>
        <w:t>.</w:t>
      </w:r>
      <w:r w:rsidR="00384C6F">
        <w:rPr>
          <w:rFonts w:ascii="Arial" w:hAnsi="Arial" w:hint="cs"/>
          <w:noProof w:val="0"/>
          <w:rtl/>
        </w:rPr>
        <w:t xml:space="preserve"> וראו דבריה של המשיבה בדיון: "</w:t>
      </w:r>
      <w:r w:rsidR="00384C6F" w:rsidRPr="004509EB">
        <w:rPr>
          <w:rFonts w:ascii="Arial" w:hAnsi="Arial" w:hint="cs"/>
          <w:b/>
          <w:bCs/>
          <w:noProof w:val="0"/>
          <w:rtl/>
        </w:rPr>
        <w:t>א</w:t>
      </w:r>
      <w:r w:rsidR="004509EB" w:rsidRPr="004509EB">
        <w:rPr>
          <w:rFonts w:ascii="Arial" w:hAnsi="Arial" w:hint="cs"/>
          <w:b/>
          <w:bCs/>
          <w:noProof w:val="0"/>
          <w:rtl/>
        </w:rPr>
        <w:t>ני בטח לא אשלח את הילד שלי לתבוע את אבא שלו בהוצל"פ</w:t>
      </w:r>
      <w:r w:rsidR="004509EB">
        <w:rPr>
          <w:rFonts w:ascii="Arial" w:hAnsi="Arial" w:hint="cs"/>
          <w:noProof w:val="0"/>
          <w:rtl/>
        </w:rPr>
        <w:t>" ( עמ' 3 שו' 23 לפרו').</w:t>
      </w:r>
    </w:p>
    <w:p w:rsidR="0086770D" w:rsidRPr="0086770D" w:rsidRDefault="0086770D" w:rsidP="0086770D">
      <w:pPr>
        <w:pStyle w:val="ad"/>
        <w:rPr>
          <w:rFonts w:ascii="Arial" w:hAnsi="Arial"/>
          <w:noProof w:val="0"/>
          <w:rtl/>
        </w:rPr>
      </w:pPr>
    </w:p>
    <w:p w:rsidR="0086770D" w:rsidRPr="00111884" w:rsidRDefault="0086770D" w:rsidP="00384C6F">
      <w:pPr>
        <w:pStyle w:val="ad"/>
        <w:numPr>
          <w:ilvl w:val="0"/>
          <w:numId w:val="1"/>
        </w:numPr>
        <w:spacing w:line="360" w:lineRule="auto"/>
        <w:jc w:val="both"/>
        <w:rPr>
          <w:rFonts w:ascii="Arial" w:hAnsi="Arial"/>
          <w:noProof w:val="0"/>
        </w:rPr>
      </w:pPr>
      <w:r w:rsidRPr="00111884">
        <w:rPr>
          <w:rFonts w:ascii="Arial" w:hAnsi="Arial" w:hint="cs"/>
          <w:noProof w:val="0"/>
          <w:rtl/>
        </w:rPr>
        <w:t>שומה על בית המשפט לשמור על בריאותם ושלו</w:t>
      </w:r>
      <w:r w:rsidR="00384C6F" w:rsidRPr="00111884">
        <w:rPr>
          <w:rFonts w:ascii="Arial" w:hAnsi="Arial" w:hint="cs"/>
          <w:noProof w:val="0"/>
          <w:rtl/>
        </w:rPr>
        <w:t>מ</w:t>
      </w:r>
      <w:r w:rsidRPr="00111884">
        <w:rPr>
          <w:rFonts w:ascii="Arial" w:hAnsi="Arial" w:hint="cs"/>
          <w:noProof w:val="0"/>
          <w:rtl/>
        </w:rPr>
        <w:t>ם הנפשי של הקטינים ולא להציבם בקונפלי</w:t>
      </w:r>
      <w:r w:rsidR="00384C6F" w:rsidRPr="00111884">
        <w:rPr>
          <w:rFonts w:ascii="Arial" w:hAnsi="Arial" w:hint="cs"/>
          <w:noProof w:val="0"/>
          <w:rtl/>
        </w:rPr>
        <w:t xml:space="preserve">קט מובנה מול הוריהם, כאשר הם בעצמם יידרשו לדאוג לגביית מזונותיהם ממי מהוריהם, או להיות נתונים ללחץ מצד מי מהוריהם האם לגבות את המזונות אם לאו- </w:t>
      </w:r>
      <w:r w:rsidR="00384C6F" w:rsidRPr="00111884">
        <w:rPr>
          <w:rFonts w:ascii="Arial" w:hAnsi="Arial"/>
          <w:noProof w:val="0"/>
          <w:rtl/>
        </w:rPr>
        <w:t>תוצאה</w:t>
      </w:r>
      <w:r w:rsidR="00384C6F" w:rsidRPr="00111884">
        <w:rPr>
          <w:rFonts w:ascii="Arial" w:hAnsi="Arial" w:hint="cs"/>
          <w:noProof w:val="0"/>
          <w:rtl/>
        </w:rPr>
        <w:t xml:space="preserve">, אשר כאמור בפרשת ז.ס. הנ"ל, </w:t>
      </w:r>
      <w:r w:rsidR="00384C6F" w:rsidRPr="00111884">
        <w:rPr>
          <w:rFonts w:ascii="Arial" w:hAnsi="Arial"/>
          <w:noProof w:val="0"/>
          <w:rtl/>
        </w:rPr>
        <w:t xml:space="preserve">היא </w:t>
      </w:r>
      <w:r w:rsidR="00384C6F" w:rsidRPr="00111884">
        <w:rPr>
          <w:rFonts w:ascii="Arial" w:hAnsi="Arial" w:hint="cs"/>
          <w:noProof w:val="0"/>
          <w:rtl/>
        </w:rPr>
        <w:t>"</w:t>
      </w:r>
      <w:r w:rsidR="00384C6F" w:rsidRPr="00111884">
        <w:rPr>
          <w:rFonts w:ascii="Arial" w:hAnsi="Arial"/>
          <w:b/>
          <w:bCs/>
          <w:noProof w:val="0"/>
          <w:rtl/>
        </w:rPr>
        <w:t>קשה ובלתי רצויה במערכות יחסים בין הורים לילדים</w:t>
      </w:r>
      <w:r w:rsidR="00384C6F" w:rsidRPr="00111884">
        <w:rPr>
          <w:rFonts w:ascii="Arial" w:hAnsi="Arial" w:hint="cs"/>
          <w:noProof w:val="0"/>
          <w:rtl/>
        </w:rPr>
        <w:t>".</w:t>
      </w:r>
    </w:p>
    <w:p w:rsidR="007B6C2F" w:rsidRPr="00926EBB" w:rsidRDefault="007B6C2F" w:rsidP="007B6C2F">
      <w:pPr>
        <w:rPr>
          <w:rFonts w:ascii="Arial" w:hAnsi="Arial"/>
          <w:b/>
          <w:bCs/>
          <w:noProof w:val="0"/>
          <w:rtl/>
        </w:rPr>
      </w:pPr>
    </w:p>
    <w:p w:rsidR="00CC0468" w:rsidRPr="000E383F" w:rsidRDefault="00CC0468" w:rsidP="00B77396">
      <w:pPr>
        <w:pStyle w:val="ad"/>
        <w:numPr>
          <w:ilvl w:val="0"/>
          <w:numId w:val="1"/>
        </w:numPr>
        <w:spacing w:line="360" w:lineRule="auto"/>
        <w:jc w:val="both"/>
        <w:rPr>
          <w:rFonts w:ascii="Arial" w:hAnsi="Arial"/>
          <w:noProof w:val="0"/>
        </w:rPr>
      </w:pPr>
      <w:r w:rsidRPr="007B6C2F">
        <w:rPr>
          <w:rFonts w:ascii="Arial" w:hAnsi="Arial" w:hint="cs"/>
          <w:b/>
          <w:bCs/>
          <w:noProof w:val="0"/>
          <w:rtl/>
        </w:rPr>
        <w:t>בכל הנוגע ל</w:t>
      </w:r>
      <w:r w:rsidR="00680BD1" w:rsidRPr="007B6C2F">
        <w:rPr>
          <w:rFonts w:ascii="Arial" w:hAnsi="Arial" w:hint="cs"/>
          <w:b/>
          <w:bCs/>
          <w:noProof w:val="0"/>
          <w:rtl/>
        </w:rPr>
        <w:t xml:space="preserve">טענת המבקש לעניין </w:t>
      </w:r>
      <w:r w:rsidRPr="007B6C2F">
        <w:rPr>
          <w:rFonts w:ascii="Arial" w:hAnsi="Arial" w:hint="cs"/>
          <w:b/>
          <w:bCs/>
          <w:noProof w:val="0"/>
          <w:rtl/>
        </w:rPr>
        <w:t xml:space="preserve">תום הלב של </w:t>
      </w:r>
      <w:r w:rsidR="00680BD1" w:rsidRPr="007B6C2F">
        <w:rPr>
          <w:rFonts w:ascii="Arial" w:hAnsi="Arial" w:hint="cs"/>
          <w:b/>
          <w:bCs/>
          <w:noProof w:val="0"/>
          <w:rtl/>
        </w:rPr>
        <w:t>משיבה</w:t>
      </w:r>
      <w:r w:rsidRPr="007B6C2F">
        <w:rPr>
          <w:rFonts w:ascii="Arial" w:hAnsi="Arial" w:hint="cs"/>
          <w:noProof w:val="0"/>
          <w:rtl/>
        </w:rPr>
        <w:t xml:space="preserve"> -</w:t>
      </w:r>
      <w:r w:rsidR="00DF3B56" w:rsidRPr="007B6C2F">
        <w:rPr>
          <w:rFonts w:ascii="Arial" w:hAnsi="Arial" w:hint="cs"/>
          <w:noProof w:val="0"/>
          <w:rtl/>
        </w:rPr>
        <w:t xml:space="preserve"> </w:t>
      </w:r>
      <w:r w:rsidR="007B6C2F" w:rsidRPr="007B6C2F">
        <w:rPr>
          <w:rFonts w:ascii="Arial" w:hAnsi="Arial" w:hint="cs"/>
          <w:noProof w:val="0"/>
          <w:rtl/>
        </w:rPr>
        <w:t>לא מצאתי ממש בטענה לפיה המשיבה נהגה כביכול בחוסר תום לב בנקיטת הליך ההוצל"פ כנגד המבקש</w:t>
      </w:r>
      <w:r w:rsidR="007B6C2F">
        <w:rPr>
          <w:rFonts w:ascii="Arial" w:hAnsi="Arial" w:hint="cs"/>
          <w:noProof w:val="0"/>
          <w:rtl/>
        </w:rPr>
        <w:t xml:space="preserve"> בנסיבות האמורות ומשעולה במפורש מלשון פסק הדין כי היא </w:t>
      </w:r>
      <w:r w:rsidR="00B77396">
        <w:rPr>
          <w:rFonts w:ascii="Arial" w:hAnsi="Arial" w:hint="cs"/>
          <w:noProof w:val="0"/>
          <w:rtl/>
        </w:rPr>
        <w:t xml:space="preserve">החיוב חל </w:t>
      </w:r>
      <w:r w:rsidR="007B6C2F">
        <w:rPr>
          <w:rFonts w:ascii="Arial" w:hAnsi="Arial" w:hint="cs"/>
          <w:noProof w:val="0"/>
          <w:rtl/>
        </w:rPr>
        <w:t>גם ביחס לתקופת השירות הצבאי של הקטינים</w:t>
      </w:r>
      <w:r w:rsidR="007B6C2F" w:rsidRPr="007B6C2F">
        <w:rPr>
          <w:rFonts w:ascii="Arial" w:hAnsi="Arial" w:hint="cs"/>
          <w:noProof w:val="0"/>
          <w:rtl/>
        </w:rPr>
        <w:t>.</w:t>
      </w:r>
      <w:r w:rsidR="000E383F">
        <w:rPr>
          <w:rFonts w:ascii="Arial" w:hAnsi="Arial" w:hint="cs"/>
          <w:noProof w:val="0"/>
          <w:rtl/>
        </w:rPr>
        <w:t xml:space="preserve"> </w:t>
      </w:r>
      <w:r w:rsidR="00DF3B56" w:rsidRPr="000E383F">
        <w:rPr>
          <w:rFonts w:ascii="Arial" w:hAnsi="Arial" w:hint="cs"/>
          <w:noProof w:val="0"/>
          <w:rtl/>
        </w:rPr>
        <w:t xml:space="preserve">המשיבה הפנתה להתכתבות לפיה היא הזהירה </w:t>
      </w:r>
      <w:r w:rsidRPr="000E383F">
        <w:rPr>
          <w:rFonts w:ascii="Arial" w:hAnsi="Arial" w:hint="cs"/>
          <w:noProof w:val="0"/>
          <w:rtl/>
        </w:rPr>
        <w:t xml:space="preserve">את המבקש מבעוד מועד </w:t>
      </w:r>
      <w:r w:rsidR="00DF3B56" w:rsidRPr="000E383F">
        <w:rPr>
          <w:rFonts w:ascii="Arial" w:hAnsi="Arial" w:hint="cs"/>
          <w:noProof w:val="0"/>
          <w:rtl/>
        </w:rPr>
        <w:t xml:space="preserve">כי הוראות פסק הדין מחייבות וככל שלא ישלם היא </w:t>
      </w:r>
      <w:r w:rsidRPr="000E383F">
        <w:rPr>
          <w:rFonts w:ascii="Arial" w:hAnsi="Arial" w:hint="cs"/>
          <w:noProof w:val="0"/>
          <w:rtl/>
        </w:rPr>
        <w:t>ת</w:t>
      </w:r>
      <w:r w:rsidR="00DF3B56" w:rsidRPr="000E383F">
        <w:rPr>
          <w:rFonts w:ascii="Arial" w:hAnsi="Arial" w:hint="cs"/>
          <w:noProof w:val="0"/>
          <w:rtl/>
        </w:rPr>
        <w:t xml:space="preserve">נקוט </w:t>
      </w:r>
      <w:r w:rsidRPr="000E383F">
        <w:rPr>
          <w:rFonts w:ascii="Arial" w:hAnsi="Arial" w:hint="cs"/>
          <w:noProof w:val="0"/>
          <w:rtl/>
        </w:rPr>
        <w:t xml:space="preserve">נגדו </w:t>
      </w:r>
      <w:r w:rsidR="00DF3B56" w:rsidRPr="000E383F">
        <w:rPr>
          <w:rFonts w:ascii="Arial" w:hAnsi="Arial" w:hint="cs"/>
          <w:noProof w:val="0"/>
          <w:rtl/>
        </w:rPr>
        <w:t xml:space="preserve">בהליכים. </w:t>
      </w:r>
      <w:r w:rsidRPr="000E383F">
        <w:rPr>
          <w:rFonts w:ascii="Arial" w:hAnsi="Arial" w:hint="cs"/>
          <w:noProof w:val="0"/>
          <w:rtl/>
        </w:rPr>
        <w:t>בנסיבות בהן כאמור יש לה מעמד לנקוט בהליכי הוצל"פ בהיותה הזוכה על פי פסק הדין למזונות גם ביחס לתקופת השירות הצבאי של הילדים, הרי שאין</w:t>
      </w:r>
      <w:r w:rsidR="00111755" w:rsidRPr="000E383F">
        <w:rPr>
          <w:rFonts w:ascii="Arial" w:hAnsi="Arial" w:hint="cs"/>
          <w:noProof w:val="0"/>
          <w:rtl/>
        </w:rPr>
        <w:t xml:space="preserve"> כל מקום לטענה כי נקיטת הליכים לביצוע פסק הדין שניתן לטובתה עולה כדי חוסר תום לב.</w:t>
      </w:r>
    </w:p>
    <w:p w:rsidR="00CC0468" w:rsidRPr="00111755" w:rsidRDefault="00CC0468" w:rsidP="00CC0468">
      <w:pPr>
        <w:pStyle w:val="ad"/>
        <w:rPr>
          <w:rFonts w:ascii="Arial" w:hAnsi="Arial"/>
          <w:noProof w:val="0"/>
          <w:rtl/>
        </w:rPr>
      </w:pPr>
    </w:p>
    <w:p w:rsidR="00680BD1" w:rsidRDefault="000E383F" w:rsidP="00D54240">
      <w:pPr>
        <w:pStyle w:val="ad"/>
        <w:numPr>
          <w:ilvl w:val="0"/>
          <w:numId w:val="1"/>
        </w:numPr>
        <w:spacing w:line="360" w:lineRule="auto"/>
        <w:jc w:val="both"/>
        <w:rPr>
          <w:rFonts w:ascii="Arial" w:hAnsi="Arial"/>
          <w:noProof w:val="0"/>
        </w:rPr>
      </w:pPr>
      <w:r>
        <w:rPr>
          <w:rFonts w:ascii="Arial" w:hAnsi="Arial" w:hint="cs"/>
          <w:noProof w:val="0"/>
          <w:rtl/>
        </w:rPr>
        <w:t xml:space="preserve">בנוגע להתנהלות המשיבה בעבר ביחס למזונות הבת הגדולה בתקופת השירות הצבאי  - </w:t>
      </w:r>
      <w:r w:rsidR="00680BD1">
        <w:rPr>
          <w:rFonts w:ascii="Arial" w:hAnsi="Arial" w:hint="cs"/>
          <w:noProof w:val="0"/>
          <w:rtl/>
        </w:rPr>
        <w:t xml:space="preserve">המבקש </w:t>
      </w:r>
      <w:r w:rsidR="0089306D">
        <w:rPr>
          <w:rFonts w:ascii="Arial" w:hAnsi="Arial" w:hint="cs"/>
          <w:noProof w:val="0"/>
          <w:rtl/>
        </w:rPr>
        <w:t xml:space="preserve">אינו יכול </w:t>
      </w:r>
      <w:r w:rsidR="00DF3B56">
        <w:rPr>
          <w:rFonts w:ascii="Arial" w:hAnsi="Arial" w:hint="cs"/>
          <w:noProof w:val="0"/>
          <w:rtl/>
        </w:rPr>
        <w:t xml:space="preserve">להיבנות מהתנהגות </w:t>
      </w:r>
      <w:r w:rsidR="00111755">
        <w:rPr>
          <w:rFonts w:ascii="Arial" w:hAnsi="Arial" w:hint="cs"/>
          <w:noProof w:val="0"/>
          <w:rtl/>
        </w:rPr>
        <w:t xml:space="preserve">המשיבה ביחס לקטינה </w:t>
      </w:r>
      <w:r w:rsidR="00D54240">
        <w:rPr>
          <w:rFonts w:ascii="Arial" w:hAnsi="Arial" w:hint="cs"/>
          <w:noProof w:val="0"/>
          <w:rtl/>
        </w:rPr>
        <w:t>ב'</w:t>
      </w:r>
      <w:r w:rsidR="00111755">
        <w:rPr>
          <w:rFonts w:ascii="Arial" w:hAnsi="Arial" w:hint="cs"/>
          <w:noProof w:val="0"/>
          <w:rtl/>
        </w:rPr>
        <w:t>, ש</w:t>
      </w:r>
      <w:r w:rsidR="00DF3B56">
        <w:rPr>
          <w:rFonts w:ascii="Arial" w:hAnsi="Arial" w:hint="cs"/>
          <w:noProof w:val="0"/>
          <w:rtl/>
        </w:rPr>
        <w:t>ב</w:t>
      </w:r>
      <w:r w:rsidR="00111755">
        <w:rPr>
          <w:rFonts w:ascii="Arial" w:hAnsi="Arial" w:hint="cs"/>
          <w:noProof w:val="0"/>
          <w:rtl/>
        </w:rPr>
        <w:t>גרה בינתיים,</w:t>
      </w:r>
      <w:r>
        <w:rPr>
          <w:rFonts w:ascii="Arial" w:hAnsi="Arial" w:hint="cs"/>
          <w:noProof w:val="0"/>
          <w:rtl/>
        </w:rPr>
        <w:t xml:space="preserve"> לעניין מזונותיו של הבן </w:t>
      </w:r>
      <w:r w:rsidR="00D54240">
        <w:rPr>
          <w:rFonts w:ascii="Arial" w:hAnsi="Arial" w:hint="cs"/>
          <w:noProof w:val="0"/>
          <w:rtl/>
        </w:rPr>
        <w:t>א'</w:t>
      </w:r>
      <w:r>
        <w:rPr>
          <w:rFonts w:ascii="Arial" w:hAnsi="Arial" w:hint="cs"/>
          <w:noProof w:val="0"/>
          <w:rtl/>
        </w:rPr>
        <w:t>.</w:t>
      </w:r>
      <w:r w:rsidR="00DF3B56">
        <w:rPr>
          <w:rFonts w:ascii="Arial" w:hAnsi="Arial" w:hint="cs"/>
          <w:noProof w:val="0"/>
          <w:rtl/>
        </w:rPr>
        <w:t xml:space="preserve"> </w:t>
      </w:r>
      <w:r w:rsidR="00680BD1">
        <w:rPr>
          <w:rFonts w:ascii="Arial" w:hAnsi="Arial" w:hint="cs"/>
          <w:noProof w:val="0"/>
          <w:rtl/>
        </w:rPr>
        <w:t xml:space="preserve">המשיבה הודתה </w:t>
      </w:r>
      <w:r>
        <w:rPr>
          <w:rFonts w:ascii="Arial" w:hAnsi="Arial" w:hint="cs"/>
          <w:noProof w:val="0"/>
          <w:rtl/>
        </w:rPr>
        <w:t>אמנם בתשובתה כי היא אכן</w:t>
      </w:r>
      <w:r w:rsidR="00680BD1">
        <w:rPr>
          <w:rFonts w:ascii="Arial" w:hAnsi="Arial" w:hint="cs"/>
          <w:noProof w:val="0"/>
          <w:rtl/>
        </w:rPr>
        <w:t xml:space="preserve"> ויתרה </w:t>
      </w:r>
      <w:r>
        <w:rPr>
          <w:rFonts w:ascii="Arial" w:hAnsi="Arial" w:hint="cs"/>
          <w:noProof w:val="0"/>
          <w:rtl/>
        </w:rPr>
        <w:t xml:space="preserve">בזמנו </w:t>
      </w:r>
      <w:r w:rsidR="00680BD1">
        <w:rPr>
          <w:rFonts w:ascii="Arial" w:hAnsi="Arial" w:hint="cs"/>
          <w:noProof w:val="0"/>
          <w:rtl/>
        </w:rPr>
        <w:t>על מזונותיה ביחס לבת</w:t>
      </w:r>
      <w:r>
        <w:rPr>
          <w:rFonts w:ascii="Arial" w:hAnsi="Arial" w:hint="cs"/>
          <w:noProof w:val="0"/>
          <w:rtl/>
        </w:rPr>
        <w:t>; אולם, לטענתה התנהלותה זאת הייתה פועל יוצא של</w:t>
      </w:r>
      <w:r w:rsidR="00680BD1">
        <w:rPr>
          <w:rFonts w:ascii="Arial" w:hAnsi="Arial" w:hint="cs"/>
          <w:noProof w:val="0"/>
          <w:rtl/>
        </w:rPr>
        <w:t xml:space="preserve"> התנהגות המבקש כלפיה</w:t>
      </w:r>
      <w:r w:rsidR="00357FB8">
        <w:rPr>
          <w:rFonts w:ascii="Arial" w:hAnsi="Arial" w:hint="cs"/>
          <w:noProof w:val="0"/>
          <w:rtl/>
        </w:rPr>
        <w:t xml:space="preserve">, האיומים </w:t>
      </w:r>
      <w:r w:rsidR="00680BD1">
        <w:rPr>
          <w:rFonts w:ascii="Arial" w:hAnsi="Arial" w:hint="cs"/>
          <w:noProof w:val="0"/>
          <w:rtl/>
        </w:rPr>
        <w:t xml:space="preserve"> והזיכרונות הטריים ממשבר הגירושין וההליכים המשפטיים שהתנהלו ביניהם. </w:t>
      </w:r>
    </w:p>
    <w:p w:rsidR="00680BD1" w:rsidRPr="00680BD1" w:rsidRDefault="00680BD1" w:rsidP="00680BD1">
      <w:pPr>
        <w:pStyle w:val="ad"/>
        <w:rPr>
          <w:rFonts w:ascii="Arial" w:hAnsi="Arial"/>
          <w:noProof w:val="0"/>
          <w:rtl/>
        </w:rPr>
      </w:pPr>
    </w:p>
    <w:p w:rsidR="00680BD1" w:rsidRDefault="00680BD1" w:rsidP="00357FB8">
      <w:pPr>
        <w:pStyle w:val="ad"/>
        <w:numPr>
          <w:ilvl w:val="0"/>
          <w:numId w:val="1"/>
        </w:numPr>
        <w:spacing w:line="360" w:lineRule="auto"/>
        <w:jc w:val="both"/>
        <w:rPr>
          <w:rFonts w:ascii="Arial" w:hAnsi="Arial"/>
          <w:noProof w:val="0"/>
        </w:rPr>
      </w:pPr>
      <w:r>
        <w:rPr>
          <w:rFonts w:ascii="Arial" w:hAnsi="Arial" w:hint="cs"/>
          <w:noProof w:val="0"/>
          <w:rtl/>
        </w:rPr>
        <w:t xml:space="preserve">המשיבה צירפה לעניין זה התכתבות לפיה גם בנוגע לבתם הגדולה היא דרשה מהמבקש בזמנו לעמוד בחיובו לשלם לה מזונות עבור תקופת שירותה הצבאי (ראו נספח ב' לתגובתה מיום 28.3.24). הלשון הבוטה </w:t>
      </w:r>
      <w:r w:rsidR="000E383F">
        <w:rPr>
          <w:rFonts w:ascii="Arial" w:hAnsi="Arial" w:hint="cs"/>
          <w:noProof w:val="0"/>
          <w:rtl/>
        </w:rPr>
        <w:t xml:space="preserve">שננקטה </w:t>
      </w:r>
      <w:r>
        <w:rPr>
          <w:rFonts w:ascii="Arial" w:hAnsi="Arial" w:hint="cs"/>
          <w:noProof w:val="0"/>
          <w:rtl/>
        </w:rPr>
        <w:t>מצד המבקש באותה התכתבות ותוכנה</w:t>
      </w:r>
      <w:r w:rsidR="000E383F">
        <w:rPr>
          <w:rFonts w:ascii="Arial" w:hAnsi="Arial" w:hint="cs"/>
          <w:noProof w:val="0"/>
          <w:rtl/>
        </w:rPr>
        <w:t>,</w:t>
      </w:r>
      <w:r>
        <w:rPr>
          <w:rFonts w:ascii="Arial" w:hAnsi="Arial" w:hint="cs"/>
          <w:noProof w:val="0"/>
          <w:rtl/>
        </w:rPr>
        <w:t xml:space="preserve"> תומכים בטענות המשיבה להלך הרוח ששרר </w:t>
      </w:r>
      <w:r w:rsidR="000E383F">
        <w:rPr>
          <w:rFonts w:ascii="Arial" w:hAnsi="Arial" w:hint="cs"/>
          <w:noProof w:val="0"/>
          <w:rtl/>
        </w:rPr>
        <w:t>בין הצדדים</w:t>
      </w:r>
      <w:r>
        <w:rPr>
          <w:rFonts w:ascii="Arial" w:hAnsi="Arial" w:hint="cs"/>
          <w:noProof w:val="0"/>
          <w:rtl/>
        </w:rPr>
        <w:t xml:space="preserve"> </w:t>
      </w:r>
      <w:r w:rsidR="000E383F">
        <w:rPr>
          <w:rFonts w:ascii="Arial" w:hAnsi="Arial" w:hint="cs"/>
          <w:noProof w:val="0"/>
          <w:rtl/>
        </w:rPr>
        <w:t>ב</w:t>
      </w:r>
      <w:r>
        <w:rPr>
          <w:rFonts w:ascii="Arial" w:hAnsi="Arial" w:hint="cs"/>
          <w:noProof w:val="0"/>
          <w:rtl/>
        </w:rPr>
        <w:t>אותה תקופה</w:t>
      </w:r>
      <w:r w:rsidR="000E383F">
        <w:rPr>
          <w:rFonts w:ascii="Arial" w:hAnsi="Arial" w:hint="cs"/>
          <w:noProof w:val="0"/>
          <w:rtl/>
        </w:rPr>
        <w:t>,</w:t>
      </w:r>
      <w:r>
        <w:rPr>
          <w:rFonts w:ascii="Arial" w:hAnsi="Arial" w:hint="cs"/>
          <w:noProof w:val="0"/>
          <w:rtl/>
        </w:rPr>
        <w:t xml:space="preserve"> אשר </w:t>
      </w:r>
      <w:r w:rsidR="000E383F">
        <w:rPr>
          <w:rFonts w:ascii="Arial" w:hAnsi="Arial" w:hint="cs"/>
          <w:noProof w:val="0"/>
          <w:rtl/>
        </w:rPr>
        <w:t>לטענתה</w:t>
      </w:r>
      <w:r>
        <w:rPr>
          <w:rFonts w:ascii="Arial" w:hAnsi="Arial" w:hint="cs"/>
          <w:noProof w:val="0"/>
          <w:rtl/>
        </w:rPr>
        <w:t xml:space="preserve"> הובילה </w:t>
      </w:r>
      <w:r w:rsidR="000E383F">
        <w:rPr>
          <w:rFonts w:ascii="Arial" w:hAnsi="Arial" w:hint="cs"/>
          <w:noProof w:val="0"/>
          <w:rtl/>
        </w:rPr>
        <w:t xml:space="preserve">אותה </w:t>
      </w:r>
      <w:r>
        <w:rPr>
          <w:rFonts w:ascii="Arial" w:hAnsi="Arial" w:hint="cs"/>
          <w:noProof w:val="0"/>
          <w:rtl/>
        </w:rPr>
        <w:t>לוותר על נקיטת הליכים בעניין הבת הגדולה, לאחר ש"</w:t>
      </w:r>
      <w:r w:rsidRPr="000E383F">
        <w:rPr>
          <w:rFonts w:ascii="Arial" w:hAnsi="Arial" w:hint="cs"/>
          <w:b/>
          <w:bCs/>
          <w:noProof w:val="0"/>
          <w:rtl/>
        </w:rPr>
        <w:t>לא עמד לה כוחה הנפשי והיא נכנעה לאיומיו של המערער וויתרה עקב כך על זכותה לפי חוק</w:t>
      </w:r>
      <w:r>
        <w:rPr>
          <w:rFonts w:ascii="Arial" w:hAnsi="Arial" w:hint="cs"/>
          <w:noProof w:val="0"/>
          <w:rtl/>
        </w:rPr>
        <w:t>" (סעיף 4 לתגובתה).</w:t>
      </w:r>
      <w:r w:rsidR="0089306D">
        <w:rPr>
          <w:rFonts w:ascii="Arial" w:hAnsi="Arial" w:hint="cs"/>
          <w:noProof w:val="0"/>
          <w:rtl/>
        </w:rPr>
        <w:t xml:space="preserve"> כאמור, עצימות הסכסוך ניכרת גם כיום, ו</w:t>
      </w:r>
      <w:r>
        <w:rPr>
          <w:rFonts w:ascii="Arial" w:hAnsi="Arial" w:hint="cs"/>
          <w:noProof w:val="0"/>
          <w:rtl/>
        </w:rPr>
        <w:t>המבקש לא כפר בהתכתבות שצורפה ובתוכנה במסגרת השלמת טיעוניו; ו</w:t>
      </w:r>
      <w:r w:rsidR="00DF3B56">
        <w:rPr>
          <w:rFonts w:ascii="Arial" w:hAnsi="Arial" w:hint="cs"/>
          <w:noProof w:val="0"/>
          <w:rtl/>
        </w:rPr>
        <w:t xml:space="preserve">בנסיבות </w:t>
      </w:r>
      <w:r>
        <w:rPr>
          <w:rFonts w:ascii="Arial" w:hAnsi="Arial" w:hint="cs"/>
          <w:noProof w:val="0"/>
          <w:rtl/>
        </w:rPr>
        <w:t xml:space="preserve">אלה </w:t>
      </w:r>
      <w:r w:rsidR="0089306D">
        <w:rPr>
          <w:rFonts w:ascii="Arial" w:hAnsi="Arial" w:hint="cs"/>
          <w:noProof w:val="0"/>
          <w:rtl/>
        </w:rPr>
        <w:t xml:space="preserve">לא מצאתי </w:t>
      </w:r>
      <w:r w:rsidR="00357FB8">
        <w:rPr>
          <w:rFonts w:ascii="Arial" w:hAnsi="Arial" w:hint="cs"/>
          <w:noProof w:val="0"/>
          <w:rtl/>
        </w:rPr>
        <w:t>להסיק מהו</w:t>
      </w:r>
      <w:r>
        <w:rPr>
          <w:rFonts w:ascii="Arial" w:hAnsi="Arial" w:hint="cs"/>
          <w:noProof w:val="0"/>
          <w:rtl/>
        </w:rPr>
        <w:t>ויתור שנעשה בזמנו מצד המשיבה ביחס לבת הגדולה, גם ביחס לבן.</w:t>
      </w:r>
    </w:p>
    <w:p w:rsidR="00680BD1" w:rsidRPr="00357FB8" w:rsidRDefault="00680BD1" w:rsidP="00680BD1">
      <w:pPr>
        <w:pStyle w:val="ad"/>
        <w:rPr>
          <w:rFonts w:ascii="Arial" w:hAnsi="Arial"/>
          <w:noProof w:val="0"/>
          <w:rtl/>
        </w:rPr>
      </w:pPr>
    </w:p>
    <w:p w:rsidR="00111755" w:rsidRDefault="00680BD1" w:rsidP="0089306D">
      <w:pPr>
        <w:pStyle w:val="ad"/>
        <w:numPr>
          <w:ilvl w:val="0"/>
          <w:numId w:val="1"/>
        </w:numPr>
        <w:spacing w:line="360" w:lineRule="auto"/>
        <w:jc w:val="both"/>
        <w:rPr>
          <w:rFonts w:ascii="Arial" w:hAnsi="Arial"/>
          <w:noProof w:val="0"/>
        </w:rPr>
      </w:pPr>
      <w:r w:rsidRPr="00680BD1">
        <w:rPr>
          <w:rFonts w:ascii="David" w:eastAsia="Calibri" w:hAnsi="David" w:hint="cs"/>
          <w:noProof w:val="0"/>
          <w:rtl/>
        </w:rPr>
        <w:t>לעניין זה ידועה הפסיקה לפיה</w:t>
      </w:r>
      <w:r w:rsidRPr="00680BD1">
        <w:rPr>
          <w:rFonts w:ascii="David" w:eastAsia="Calibri" w:hAnsi="David"/>
          <w:noProof w:val="0"/>
          <w:rtl/>
        </w:rPr>
        <w:t xml:space="preserve">, בן זוג הטוען לוויתור של בן הזוג האחר על זכות ממונית, נדרש להצביע על ויתור מפורש ואין די בוויתור משתמע וכללי. </w:t>
      </w:r>
      <w:r w:rsidRPr="00680BD1">
        <w:rPr>
          <w:rFonts w:ascii="David" w:eastAsia="Calibri" w:hAnsi="David" w:hint="cs"/>
          <w:noProof w:val="0"/>
          <w:rtl/>
        </w:rPr>
        <w:t xml:space="preserve">ראו: </w:t>
      </w:r>
      <w:r w:rsidRPr="00680BD1">
        <w:rPr>
          <w:rFonts w:ascii="David" w:eastAsia="Calibri" w:hAnsi="David"/>
          <w:noProof w:val="0"/>
          <w:rtl/>
        </w:rPr>
        <w:t>עמ"ש 39641-05-10</w:t>
      </w:r>
      <w:r w:rsidRPr="00680BD1">
        <w:rPr>
          <w:rFonts w:ascii="David" w:eastAsia="Calibri" w:hAnsi="David"/>
          <w:b/>
          <w:bCs/>
          <w:noProof w:val="0"/>
          <w:rtl/>
        </w:rPr>
        <w:t xml:space="preserve"> </w:t>
      </w:r>
      <w:r w:rsidRPr="00680BD1">
        <w:rPr>
          <w:rFonts w:ascii="David" w:eastAsia="Calibri" w:hAnsi="David" w:hint="cs"/>
          <w:b/>
          <w:bCs/>
          <w:noProof w:val="0"/>
          <w:rtl/>
        </w:rPr>
        <w:t xml:space="preserve">פלונית נ' פלוני </w:t>
      </w:r>
      <w:r w:rsidRPr="00680BD1">
        <w:rPr>
          <w:rFonts w:ascii="David" w:eastAsia="Calibri" w:hAnsi="David" w:hint="cs"/>
          <w:noProof w:val="0"/>
          <w:rtl/>
        </w:rPr>
        <w:t>(2012)</w:t>
      </w:r>
      <w:r w:rsidRPr="00680BD1">
        <w:rPr>
          <w:rFonts w:ascii="David" w:eastAsia="Calibri" w:hAnsi="David" w:hint="cs"/>
          <w:b/>
          <w:bCs/>
          <w:noProof w:val="0"/>
          <w:rtl/>
        </w:rPr>
        <w:t xml:space="preserve"> </w:t>
      </w:r>
      <w:r w:rsidRPr="00680BD1">
        <w:rPr>
          <w:rFonts w:ascii="David" w:eastAsia="Calibri" w:hAnsi="David" w:hint="cs"/>
          <w:noProof w:val="0"/>
          <w:rtl/>
        </w:rPr>
        <w:t>(להלן-</w:t>
      </w:r>
      <w:r w:rsidRPr="00680BD1">
        <w:rPr>
          <w:rFonts w:ascii="David" w:eastAsia="Calibri" w:hAnsi="David" w:hint="cs"/>
          <w:b/>
          <w:bCs/>
          <w:noProof w:val="0"/>
          <w:rtl/>
        </w:rPr>
        <w:t xml:space="preserve"> "עמ"ש 39641-05-10</w:t>
      </w:r>
      <w:r w:rsidR="0089306D">
        <w:rPr>
          <w:rFonts w:ascii="David" w:eastAsia="Calibri" w:hAnsi="David" w:hint="cs"/>
          <w:b/>
          <w:bCs/>
          <w:noProof w:val="0"/>
          <w:rtl/>
        </w:rPr>
        <w:t>);</w:t>
      </w:r>
      <w:r>
        <w:rPr>
          <w:rFonts w:ascii="David" w:eastAsia="Calibri" w:hAnsi="David" w:hint="cs"/>
          <w:noProof w:val="0"/>
          <w:rtl/>
        </w:rPr>
        <w:t xml:space="preserve"> הדברים יפים גם לעניינינו אנו, עת מדובר ב</w:t>
      </w:r>
      <w:r w:rsidR="0089306D">
        <w:rPr>
          <w:rFonts w:ascii="David" w:eastAsia="Calibri" w:hAnsi="David" w:hint="cs"/>
          <w:noProof w:val="0"/>
          <w:rtl/>
        </w:rPr>
        <w:t>חיוב שנקבע בפס"ד חלוט</w:t>
      </w:r>
      <w:r>
        <w:rPr>
          <w:rFonts w:ascii="Arial" w:hAnsi="Arial" w:hint="cs"/>
          <w:noProof w:val="0"/>
          <w:rtl/>
        </w:rPr>
        <w:t xml:space="preserve">, כך שלא ניתן ללמוד מאי נקיטת הליכים ביחס לבת גזירה שווה ביחס לעתיד לבוא בכל הנוגע למזונותיו של הבן על פי פסק הדין ביחס לתקופת השירות הצבאי. </w:t>
      </w:r>
      <w:r w:rsidRPr="00111755">
        <w:rPr>
          <w:rFonts w:ascii="Arial" w:hAnsi="Arial" w:hint="cs"/>
          <w:noProof w:val="0"/>
          <w:rtl/>
        </w:rPr>
        <w:t xml:space="preserve"> </w:t>
      </w:r>
    </w:p>
    <w:p w:rsidR="00963EED" w:rsidRPr="00963EED" w:rsidRDefault="00963EED" w:rsidP="00963EED">
      <w:pPr>
        <w:pStyle w:val="ad"/>
        <w:rPr>
          <w:rFonts w:ascii="Arial" w:hAnsi="Arial"/>
          <w:noProof w:val="0"/>
          <w:rtl/>
        </w:rPr>
      </w:pPr>
    </w:p>
    <w:p w:rsidR="00963EED" w:rsidRDefault="00963EED" w:rsidP="00357FB8">
      <w:pPr>
        <w:pStyle w:val="ad"/>
        <w:numPr>
          <w:ilvl w:val="0"/>
          <w:numId w:val="1"/>
        </w:numPr>
        <w:spacing w:line="360" w:lineRule="auto"/>
        <w:jc w:val="both"/>
        <w:rPr>
          <w:rFonts w:ascii="Arial" w:hAnsi="Arial"/>
          <w:b/>
          <w:bCs/>
          <w:noProof w:val="0"/>
        </w:rPr>
      </w:pPr>
      <w:r>
        <w:rPr>
          <w:rFonts w:ascii="Arial" w:hAnsi="Arial" w:hint="cs"/>
          <w:noProof w:val="0"/>
          <w:rtl/>
        </w:rPr>
        <w:lastRenderedPageBreak/>
        <w:t>לעניין טענת המערער בדבר התניית עיכוב ההליכים בהפקדת ערבון, הרי שסמכות</w:t>
      </w:r>
      <w:r w:rsidR="0086770D">
        <w:rPr>
          <w:rFonts w:ascii="Arial" w:hAnsi="Arial" w:hint="cs"/>
          <w:noProof w:val="0"/>
          <w:rtl/>
        </w:rPr>
        <w:t xml:space="preserve"> זו מוקנית לרשמת מכח הוראות חוק, ולמעשה </w:t>
      </w:r>
      <w:r>
        <w:rPr>
          <w:rFonts w:ascii="Arial" w:hAnsi="Arial" w:hint="cs"/>
          <w:noProof w:val="0"/>
          <w:rtl/>
        </w:rPr>
        <w:t xml:space="preserve">זוהי ברירת המחדל </w:t>
      </w:r>
      <w:r w:rsidR="00357FB8">
        <w:rPr>
          <w:rFonts w:ascii="Arial" w:hAnsi="Arial" w:hint="cs"/>
          <w:noProof w:val="0"/>
          <w:rtl/>
        </w:rPr>
        <w:t>ב</w:t>
      </w:r>
      <w:r>
        <w:rPr>
          <w:rFonts w:ascii="Arial" w:hAnsi="Arial" w:hint="cs"/>
          <w:noProof w:val="0"/>
          <w:rtl/>
        </w:rPr>
        <w:t xml:space="preserve">סעיף 19 </w:t>
      </w:r>
      <w:r w:rsidRPr="00963EED">
        <w:rPr>
          <w:rFonts w:ascii="Arial" w:hAnsi="Arial"/>
          <w:noProof w:val="0"/>
          <w:rtl/>
        </w:rPr>
        <w:t xml:space="preserve">(ב) </w:t>
      </w:r>
      <w:r>
        <w:rPr>
          <w:rFonts w:ascii="Arial" w:hAnsi="Arial" w:hint="cs"/>
          <w:noProof w:val="0"/>
          <w:rtl/>
        </w:rPr>
        <w:t>לחוק</w:t>
      </w:r>
      <w:r w:rsidR="00AB5657" w:rsidRPr="00AB5657">
        <w:rPr>
          <w:rFonts w:ascii="Arial" w:hAnsi="Arial" w:hint="cs"/>
          <w:noProof w:val="0"/>
          <w:rtl/>
        </w:rPr>
        <w:t xml:space="preserve"> </w:t>
      </w:r>
      <w:r w:rsidR="00AB5657">
        <w:rPr>
          <w:rFonts w:ascii="Arial" w:hAnsi="Arial" w:hint="cs"/>
          <w:noProof w:val="0"/>
          <w:rtl/>
        </w:rPr>
        <w:t>ההוצאה לפועל,</w:t>
      </w:r>
      <w:r w:rsidR="00AB5657" w:rsidRPr="00AB5657">
        <w:rPr>
          <w:rFonts w:ascii="Arial" w:hAnsi="Arial"/>
          <w:noProof w:val="0"/>
          <w:rtl/>
        </w:rPr>
        <w:t xml:space="preserve"> תשכ"ז-1967</w:t>
      </w:r>
      <w:r>
        <w:rPr>
          <w:rFonts w:ascii="Arial" w:hAnsi="Arial" w:hint="cs"/>
          <w:noProof w:val="0"/>
          <w:rtl/>
        </w:rPr>
        <w:t>: "</w:t>
      </w:r>
      <w:r w:rsidRPr="00963EED">
        <w:rPr>
          <w:rFonts w:ascii="Arial" w:hAnsi="Arial"/>
          <w:b/>
          <w:bCs/>
          <w:noProof w:val="0"/>
          <w:rtl/>
        </w:rPr>
        <w:t>החליט רשם ההוצאה לפועל להורות על עיכוב ביצועו של פסק הדין, יצווה על הפקדת ערובה להבטחת קיום פסק הדין, זולת אם החליט, בהתחשב בנסיבות הענין, שלא לצוות כן</w:t>
      </w:r>
      <w:r>
        <w:rPr>
          <w:rFonts w:ascii="Arial" w:hAnsi="Arial" w:hint="cs"/>
          <w:b/>
          <w:bCs/>
          <w:noProof w:val="0"/>
          <w:rtl/>
        </w:rPr>
        <w:t>"</w:t>
      </w:r>
      <w:r w:rsidRPr="00963EED">
        <w:rPr>
          <w:rFonts w:ascii="Arial" w:hAnsi="Arial"/>
          <w:b/>
          <w:bCs/>
          <w:noProof w:val="0"/>
          <w:rtl/>
        </w:rPr>
        <w:t>.</w:t>
      </w:r>
    </w:p>
    <w:p w:rsidR="0086770D" w:rsidRPr="0086770D" w:rsidRDefault="0086770D" w:rsidP="0086770D">
      <w:pPr>
        <w:pStyle w:val="ad"/>
        <w:rPr>
          <w:rFonts w:ascii="Arial" w:hAnsi="Arial"/>
          <w:b/>
          <w:bCs/>
          <w:noProof w:val="0"/>
          <w:rtl/>
        </w:rPr>
      </w:pPr>
    </w:p>
    <w:p w:rsidR="00680BD1" w:rsidRDefault="00357FB8" w:rsidP="00357FB8">
      <w:pPr>
        <w:pStyle w:val="ad"/>
        <w:numPr>
          <w:ilvl w:val="0"/>
          <w:numId w:val="1"/>
        </w:numPr>
        <w:spacing w:line="360" w:lineRule="auto"/>
        <w:jc w:val="both"/>
        <w:rPr>
          <w:rFonts w:ascii="Arial" w:hAnsi="Arial"/>
          <w:noProof w:val="0"/>
        </w:rPr>
      </w:pPr>
      <w:r>
        <w:rPr>
          <w:rFonts w:ascii="Arial" w:hAnsi="Arial" w:hint="cs"/>
          <w:noProof w:val="0"/>
          <w:rtl/>
        </w:rPr>
        <w:t xml:space="preserve">לאור כל האמור, הנני </w:t>
      </w:r>
      <w:r w:rsidR="004B0F8E">
        <w:rPr>
          <w:rFonts w:ascii="Arial" w:hAnsi="Arial" w:hint="cs"/>
          <w:noProof w:val="0"/>
          <w:rtl/>
        </w:rPr>
        <w:t>מורה על דחיית הערעור</w:t>
      </w:r>
      <w:r w:rsidR="00680BD1">
        <w:rPr>
          <w:rFonts w:ascii="Arial" w:hAnsi="Arial" w:hint="cs"/>
          <w:noProof w:val="0"/>
          <w:rtl/>
        </w:rPr>
        <w:t>.</w:t>
      </w:r>
    </w:p>
    <w:p w:rsidR="00680BD1" w:rsidRPr="00680BD1" w:rsidRDefault="00680BD1" w:rsidP="00680BD1">
      <w:pPr>
        <w:pStyle w:val="ad"/>
        <w:rPr>
          <w:rFonts w:ascii="Arial" w:hAnsi="Arial"/>
          <w:noProof w:val="0"/>
          <w:rtl/>
        </w:rPr>
      </w:pPr>
    </w:p>
    <w:p w:rsidR="00680BD1" w:rsidRDefault="00680BD1" w:rsidP="00720F6C">
      <w:pPr>
        <w:pStyle w:val="ad"/>
        <w:numPr>
          <w:ilvl w:val="0"/>
          <w:numId w:val="1"/>
        </w:numPr>
        <w:spacing w:line="360" w:lineRule="auto"/>
        <w:jc w:val="both"/>
        <w:rPr>
          <w:rFonts w:ascii="Arial" w:hAnsi="Arial"/>
          <w:noProof w:val="0"/>
        </w:rPr>
      </w:pPr>
      <w:r>
        <w:rPr>
          <w:rFonts w:ascii="Arial" w:hAnsi="Arial" w:hint="cs"/>
          <w:noProof w:val="0"/>
          <w:rtl/>
        </w:rPr>
        <w:t>ל</w:t>
      </w:r>
      <w:r w:rsidR="00B77396">
        <w:rPr>
          <w:rFonts w:ascii="Arial" w:hAnsi="Arial" w:hint="cs"/>
          <w:noProof w:val="0"/>
          <w:rtl/>
        </w:rPr>
        <w:t xml:space="preserve">עניין </w:t>
      </w:r>
      <w:r>
        <w:rPr>
          <w:rFonts w:ascii="Arial" w:hAnsi="Arial" w:hint="cs"/>
          <w:noProof w:val="0"/>
          <w:rtl/>
        </w:rPr>
        <w:t xml:space="preserve">עתירתו החלופית של המערער להורות במקרה מעין זה על הארכת המועד שנקצב לו לשם הגשת בקשה בטענת פרעתי ללשכת ההוצל"פ עד 20 יום לאחר מתן ההחלטה, </w:t>
      </w:r>
      <w:r w:rsidR="00855C6B">
        <w:rPr>
          <w:rFonts w:ascii="Arial" w:hAnsi="Arial" w:hint="cs"/>
          <w:noProof w:val="0"/>
          <w:rtl/>
        </w:rPr>
        <w:t xml:space="preserve">בנסיבות העניין, </w:t>
      </w:r>
      <w:r w:rsidR="00720F6C" w:rsidRPr="00720F6C">
        <w:rPr>
          <w:rFonts w:ascii="Arial" w:hAnsi="Arial" w:hint="cs"/>
          <w:noProof w:val="0"/>
          <w:rtl/>
        </w:rPr>
        <w:t>ועל מנת ליתן</w:t>
      </w:r>
      <w:r w:rsidR="00855C6B" w:rsidRPr="00720F6C">
        <w:rPr>
          <w:rFonts w:ascii="Arial" w:hAnsi="Arial" w:hint="cs"/>
          <w:noProof w:val="0"/>
          <w:rtl/>
        </w:rPr>
        <w:t xml:space="preserve"> למערער את יומו בהליך השיפוטי</w:t>
      </w:r>
      <w:r w:rsidR="00855C6B">
        <w:rPr>
          <w:rFonts w:ascii="Arial" w:hAnsi="Arial" w:hint="cs"/>
          <w:noProof w:val="0"/>
          <w:rtl/>
        </w:rPr>
        <w:t xml:space="preserve">, </w:t>
      </w:r>
      <w:r w:rsidR="00855C6B" w:rsidRPr="00855C6B">
        <w:rPr>
          <w:rFonts w:ascii="Arial" w:hAnsi="Arial" w:hint="cs"/>
          <w:b/>
          <w:bCs/>
          <w:noProof w:val="0"/>
          <w:rtl/>
        </w:rPr>
        <w:t>הנני נעתרת לבקשה כמבוקש</w:t>
      </w:r>
      <w:r w:rsidR="00855C6B">
        <w:rPr>
          <w:rFonts w:ascii="Arial" w:hAnsi="Arial" w:hint="cs"/>
          <w:noProof w:val="0"/>
          <w:rtl/>
        </w:rPr>
        <w:t>.</w:t>
      </w:r>
    </w:p>
    <w:p w:rsidR="00855C6B" w:rsidRPr="00855C6B" w:rsidRDefault="00855C6B" w:rsidP="00855C6B">
      <w:pPr>
        <w:pStyle w:val="ad"/>
        <w:rPr>
          <w:rFonts w:ascii="Arial" w:hAnsi="Arial"/>
          <w:noProof w:val="0"/>
          <w:rtl/>
        </w:rPr>
      </w:pPr>
    </w:p>
    <w:p w:rsidR="00855C6B" w:rsidRDefault="00855C6B" w:rsidP="00855C6B">
      <w:pPr>
        <w:pStyle w:val="ad"/>
        <w:numPr>
          <w:ilvl w:val="0"/>
          <w:numId w:val="1"/>
        </w:numPr>
        <w:spacing w:line="360" w:lineRule="auto"/>
        <w:jc w:val="both"/>
        <w:rPr>
          <w:rFonts w:ascii="Arial" w:hAnsi="Arial"/>
          <w:noProof w:val="0"/>
        </w:rPr>
      </w:pPr>
      <w:r>
        <w:rPr>
          <w:rFonts w:ascii="Arial" w:hAnsi="Arial" w:hint="cs"/>
          <w:noProof w:val="0"/>
          <w:rtl/>
        </w:rPr>
        <w:t xml:space="preserve">יחד עם זאת, בשים לב לאמור בפס"ד זה, </w:t>
      </w:r>
      <w:r w:rsidR="00B77396">
        <w:rPr>
          <w:rFonts w:ascii="Arial" w:hAnsi="Arial" w:hint="cs"/>
          <w:noProof w:val="0"/>
          <w:rtl/>
        </w:rPr>
        <w:t xml:space="preserve">וההלכות המפורטות בו, </w:t>
      </w:r>
      <w:r>
        <w:rPr>
          <w:rFonts w:ascii="Arial" w:hAnsi="Arial" w:hint="cs"/>
          <w:noProof w:val="0"/>
          <w:rtl/>
        </w:rPr>
        <w:t>מוטב כי ישקול המערער היטב צעדיו לנוכח סיכויי בקשתו, בכדי לחסוך בהליכים מיותרים ובהוצאות המשפט הכרוכות בהם.</w:t>
      </w:r>
    </w:p>
    <w:p w:rsidR="004B0F8E" w:rsidRPr="004B0F8E" w:rsidRDefault="004B0F8E" w:rsidP="004B0F8E">
      <w:pPr>
        <w:pStyle w:val="ad"/>
        <w:rPr>
          <w:rFonts w:ascii="Arial" w:hAnsi="Arial"/>
          <w:noProof w:val="0"/>
          <w:rtl/>
        </w:rPr>
      </w:pPr>
    </w:p>
    <w:p w:rsidR="00926EBB" w:rsidRDefault="004B0F8E" w:rsidP="00926EBB">
      <w:pPr>
        <w:pStyle w:val="ad"/>
        <w:numPr>
          <w:ilvl w:val="0"/>
          <w:numId w:val="1"/>
        </w:numPr>
        <w:spacing w:line="360" w:lineRule="auto"/>
        <w:jc w:val="both"/>
        <w:rPr>
          <w:rFonts w:ascii="Arial" w:hAnsi="Arial"/>
          <w:noProof w:val="0"/>
        </w:rPr>
      </w:pPr>
      <w:r>
        <w:rPr>
          <w:rFonts w:ascii="Arial" w:hAnsi="Arial" w:hint="cs"/>
          <w:noProof w:val="0"/>
          <w:rtl/>
        </w:rPr>
        <w:t xml:space="preserve">לאור תוצאת פסק הדין ומשנדחה הערעור כאמור על כל חלקיו, </w:t>
      </w:r>
      <w:r w:rsidR="00855C6B">
        <w:rPr>
          <w:rFonts w:ascii="Arial" w:hAnsi="Arial" w:hint="cs"/>
          <w:noProof w:val="0"/>
          <w:rtl/>
        </w:rPr>
        <w:t xml:space="preserve">הנני </w:t>
      </w:r>
      <w:r>
        <w:rPr>
          <w:rFonts w:ascii="Arial" w:hAnsi="Arial" w:hint="cs"/>
          <w:noProof w:val="0"/>
          <w:rtl/>
        </w:rPr>
        <w:t>מחייבת המ</w:t>
      </w:r>
      <w:r w:rsidR="00855C6B">
        <w:rPr>
          <w:rFonts w:ascii="Arial" w:hAnsi="Arial" w:hint="cs"/>
          <w:noProof w:val="0"/>
          <w:rtl/>
        </w:rPr>
        <w:t xml:space="preserve">ערער </w:t>
      </w:r>
      <w:r>
        <w:rPr>
          <w:rFonts w:ascii="Arial" w:hAnsi="Arial" w:hint="cs"/>
          <w:noProof w:val="0"/>
          <w:rtl/>
        </w:rPr>
        <w:t xml:space="preserve">בהוצאות המשיבה בסך של </w:t>
      </w:r>
      <w:r w:rsidR="00855C6B" w:rsidRPr="00357FB8">
        <w:rPr>
          <w:rFonts w:ascii="Arial" w:hAnsi="Arial" w:hint="cs"/>
          <w:b/>
          <w:bCs/>
          <w:noProof w:val="0"/>
          <w:rtl/>
        </w:rPr>
        <w:t>7,500</w:t>
      </w:r>
      <w:r w:rsidR="00855C6B">
        <w:rPr>
          <w:rFonts w:ascii="Arial" w:hAnsi="Arial" w:hint="cs"/>
          <w:noProof w:val="0"/>
          <w:rtl/>
        </w:rPr>
        <w:t xml:space="preserve"> </w:t>
      </w:r>
      <w:r>
        <w:rPr>
          <w:rFonts w:ascii="Arial" w:hAnsi="Arial" w:hint="cs"/>
          <w:noProof w:val="0"/>
          <w:rtl/>
        </w:rPr>
        <w:t>₪.</w:t>
      </w:r>
    </w:p>
    <w:p w:rsidR="00926EBB" w:rsidRPr="00926EBB" w:rsidRDefault="00926EBB" w:rsidP="00926EBB">
      <w:pPr>
        <w:pStyle w:val="ad"/>
        <w:rPr>
          <w:rFonts w:ascii="David" w:hAnsi="David"/>
          <w:rtl/>
        </w:rPr>
      </w:pPr>
    </w:p>
    <w:p w:rsidR="0030266E" w:rsidRPr="00357FB8" w:rsidRDefault="00D54240" w:rsidP="00B675C2">
      <w:pPr>
        <w:pStyle w:val="ad"/>
        <w:numPr>
          <w:ilvl w:val="0"/>
          <w:numId w:val="1"/>
        </w:numPr>
        <w:spacing w:line="360" w:lineRule="auto"/>
        <w:jc w:val="both"/>
        <w:rPr>
          <w:rFonts w:ascii="Arial" w:hAnsi="Arial"/>
          <w:b/>
          <w:bCs/>
          <w:noProof w:val="0"/>
          <w:rtl/>
        </w:rPr>
      </w:pPr>
      <w:r w:rsidRPr="00D54240">
        <w:rPr>
          <w:rFonts w:ascii="David" w:eastAsia="Calibri" w:hAnsi="David" w:hint="cs"/>
          <w:b/>
          <w:bCs/>
          <w:noProof w:val="0"/>
          <w:rtl/>
        </w:rPr>
        <w:t xml:space="preserve">ההחלטה הותרה לפרסום לאחר השמטת פרטים מזהים </w:t>
      </w:r>
      <w:r w:rsidR="00B675C2">
        <w:rPr>
          <w:rFonts w:ascii="David" w:eastAsia="Calibri" w:hAnsi="David" w:hint="cs"/>
          <w:b/>
          <w:bCs/>
          <w:noProof w:val="0"/>
          <w:rtl/>
        </w:rPr>
        <w:t>.</w:t>
      </w: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550738450"/>
          <w:text w:multiLine="1"/>
        </w:sdtPr>
        <w:sdtEndPr/>
        <w:sdtContent>
          <w:r>
            <w:rPr>
              <w:rFonts w:ascii="Arial" w:hAnsi="Arial"/>
              <w:noProof w:val="0"/>
              <w:rtl/>
            </w:rPr>
            <w:t>א' אב תשפ"ד</w:t>
          </w:r>
        </w:sdtContent>
      </w:sdt>
      <w:r>
        <w:rPr>
          <w:rFonts w:ascii="Arial" w:hAnsi="Arial"/>
          <w:noProof w:val="0"/>
          <w:rtl/>
        </w:rPr>
        <w:t xml:space="preserve">, </w:t>
      </w:r>
      <w:sdt>
        <w:sdtPr>
          <w:rPr>
            <w:rtl/>
          </w:rPr>
          <w:alias w:val="1456"/>
          <w:tag w:val="1456"/>
          <w:id w:val="213085585"/>
          <w:text w:multiLine="1"/>
        </w:sdtPr>
        <w:sdtEndPr/>
        <w:sdtContent>
          <w:r>
            <w:rPr>
              <w:rFonts w:ascii="Arial" w:hAnsi="Arial"/>
              <w:noProof w:val="0"/>
              <w:rtl/>
            </w:rPr>
            <w:t>05 אוגוסט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521467" w:rsidP="00521467">
      <w:pPr>
        <w:spacing w:line="360" w:lineRule="auto"/>
        <w:jc w:val="center"/>
      </w:pPr>
      <w:r>
        <w:rPr>
          <w:rtl/>
        </w:rPr>
        <w:tab/>
      </w:r>
      <w:r>
        <w:rPr>
          <w:rtl/>
        </w:rPr>
        <w:tab/>
      </w:r>
      <w:r>
        <w:rPr>
          <w:rtl/>
        </w:rPr>
        <w:tab/>
      </w:r>
      <w:sdt>
        <w:sdtPr>
          <w:rPr>
            <w:rtl/>
          </w:rPr>
          <w:alias w:val="MergeField"/>
          <w:tag w:val="1237"/>
          <w:id w:val="-1427723012"/>
        </w:sdtPr>
        <w:sdtEndPr/>
        <w:sdtContent>
          <w:r w:rsidR="006F4DEA">
            <w:drawing>
              <wp:inline distT="0" distB="0" distL="0" distR="0" wp14:editId="50D07946">
                <wp:extent cx="1162050" cy="1247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162050" cy="1247775"/>
                        </a:xfrm>
                        <a:prstGeom prst="rect">
                          <a:avLst/>
                        </a:prstGeom>
                      </pic:spPr>
                    </pic:pic>
                  </a:graphicData>
                </a:graphic>
              </wp:inline>
            </w:drawing>
          </w:r>
        </w:sdtContent>
      </w:sdt>
    </w:p>
    <w:p w:rsidR="002914D6" w:rsidRDefault="002914D6" w:rsidP="00521467">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475" w:rsidRDefault="00DE1475">
      <w:r>
        <w:separator/>
      </w:r>
    </w:p>
  </w:endnote>
  <w:endnote w:type="continuationSeparator" w:id="0">
    <w:p w:rsidR="00DE1475" w:rsidRDefault="00DE1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90A" w:rsidRDefault="00D4390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1061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BA6551">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BA6551">
      <w:rPr>
        <w:rStyle w:val="ab"/>
        <w:rtl/>
      </w:rPr>
      <w:t>12</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90A" w:rsidRDefault="00D4390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475" w:rsidRDefault="00DE1475">
      <w:r>
        <w:separator/>
      </w:r>
    </w:p>
  </w:footnote>
  <w:footnote w:type="continuationSeparator" w:id="0">
    <w:p w:rsidR="00DE1475" w:rsidRDefault="00DE1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90A" w:rsidRDefault="00D4390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E41F9">
    <w:pPr>
      <w:pStyle w:val="a3"/>
      <w:jc w:val="center"/>
      <w:rPr>
        <w:rFonts w:cs="FrankRuehl"/>
        <w:noProof w:val="0"/>
        <w:sz w:val="28"/>
        <w:szCs w:val="28"/>
        <w:rtl/>
      </w:rPr>
    </w:pPr>
    <w:r>
      <w:rPr>
        <w:rFonts w:cs="FrankRuehl"/>
        <w:sz w:val="28"/>
        <w:szCs w:val="28"/>
      </w:rPr>
      <w:drawing>
        <wp:inline distT="0" distB="0" distL="0" distR="0" wp14:anchorId="4019F142" wp14:editId="3E4955C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0"/>
      <w:gridCol w:w="3595"/>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952063389"/>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05 אוגוסט 2024</w:t>
              </w:r>
            </w:p>
          </w:tc>
        </w:sdtContent>
      </w:sdt>
    </w:tr>
    <w:tr w:rsidR="002914D6">
      <w:trPr>
        <w:trHeight w:val="337"/>
        <w:jc w:val="center"/>
      </w:trPr>
      <w:tc>
        <w:tcPr>
          <w:tcW w:w="8721" w:type="dxa"/>
          <w:gridSpan w:val="2"/>
        </w:tcPr>
        <w:p w:rsidR="002914D6" w:rsidRDefault="00DE1475" w:rsidP="00855256">
          <w:pPr>
            <w:rPr>
              <w:b/>
              <w:bCs/>
              <w:noProof w:val="0"/>
              <w:sz w:val="26"/>
              <w:szCs w:val="26"/>
              <w:rtl/>
            </w:rPr>
          </w:pPr>
          <w:sdt>
            <w:sdtPr>
              <w:rPr>
                <w:rtl/>
              </w:rPr>
              <w:alias w:val="1170"/>
              <w:tag w:val="1170"/>
              <w:id w:val="-1240940633"/>
              <w:text w:multiLine="1"/>
            </w:sdtPr>
            <w:sdtEndPr/>
            <w:sdtContent>
              <w:r w:rsidR="00521467">
                <w:rPr>
                  <w:b/>
                  <w:bCs/>
                  <w:noProof w:val="0"/>
                  <w:sz w:val="26"/>
                  <w:szCs w:val="26"/>
                  <w:rtl/>
                </w:rPr>
                <w:t>ע"ר</w:t>
              </w:r>
            </w:sdtContent>
          </w:sdt>
          <w:r w:rsidR="00011212">
            <w:rPr>
              <w:b/>
              <w:bCs/>
              <w:noProof w:val="0"/>
              <w:sz w:val="26"/>
              <w:szCs w:val="26"/>
              <w:rtl/>
            </w:rPr>
            <w:t xml:space="preserve"> </w:t>
          </w:r>
          <w:sdt>
            <w:sdtPr>
              <w:rPr>
                <w:rtl/>
              </w:rPr>
              <w:alias w:val="1171"/>
              <w:tag w:val="1171"/>
              <w:id w:val="-1122917173"/>
              <w:text w:multiLine="1"/>
            </w:sdtPr>
            <w:sdtEndPr/>
            <w:sdtContent>
              <w:r w:rsidR="00521467">
                <w:rPr>
                  <w:b/>
                  <w:bCs/>
                  <w:noProof w:val="0"/>
                  <w:sz w:val="26"/>
                  <w:szCs w:val="26"/>
                  <w:rtl/>
                </w:rPr>
                <w:t>44993-03-24</w:t>
              </w:r>
            </w:sdtContent>
          </w:sdt>
          <w:r w:rsidR="00011212">
            <w:rPr>
              <w:b/>
              <w:bCs/>
              <w:noProof w:val="0"/>
              <w:sz w:val="26"/>
              <w:szCs w:val="26"/>
              <w:rtl/>
            </w:rPr>
            <w:t xml:space="preserve"> </w:t>
          </w:r>
          <w:sdt>
            <w:sdtPr>
              <w:rPr>
                <w:rtl/>
              </w:rPr>
              <w:alias w:val="1172"/>
              <w:tag w:val="1172"/>
              <w:id w:val="1658414112"/>
              <w:text w:multiLine="1"/>
            </w:sdtPr>
            <w:sdtEndPr/>
            <w:sdtContent>
              <w:r w:rsidR="00855256">
                <w:rPr>
                  <w:rFonts w:hint="cs"/>
                  <w:b/>
                  <w:bCs/>
                  <w:noProof w:val="0"/>
                  <w:sz w:val="26"/>
                  <w:szCs w:val="26"/>
                  <w:rtl/>
                </w:rPr>
                <w:t>מ.ש.</w:t>
              </w:r>
              <w:r w:rsidR="00521467">
                <w:rPr>
                  <w:b/>
                  <w:bCs/>
                  <w:noProof w:val="0"/>
                  <w:sz w:val="26"/>
                  <w:szCs w:val="26"/>
                  <w:rtl/>
                </w:rPr>
                <w:t xml:space="preserve"> נ' </w:t>
              </w:r>
              <w:r w:rsidR="00855256">
                <w:rPr>
                  <w:rFonts w:hint="cs"/>
                  <w:b/>
                  <w:bCs/>
                  <w:noProof w:val="0"/>
                  <w:sz w:val="26"/>
                  <w:szCs w:val="26"/>
                  <w:rtl/>
                </w:rPr>
                <w:t>מ.ש.</w:t>
              </w:r>
            </w:sdtContent>
          </w:sdt>
        </w:p>
        <w:p w:rsidR="002914D6" w:rsidRDefault="002914D6">
          <w:pPr>
            <w:rPr>
              <w:rtl/>
            </w:rPr>
          </w:pPr>
        </w:p>
        <w:p w:rsidR="007A3EE1" w:rsidRDefault="007A3EE1">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90A" w:rsidRDefault="00D4390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C4FE5"/>
    <w:multiLevelType w:val="hybridMultilevel"/>
    <w:tmpl w:val="18B89A98"/>
    <w:lvl w:ilvl="0" w:tplc="46E404A6">
      <w:start w:val="1"/>
      <w:numFmt w:val="decimal"/>
      <w:lvlText w:val="%1."/>
      <w:lvlJc w:val="left"/>
      <w:pPr>
        <w:ind w:left="360" w:hanging="360"/>
      </w:pPr>
      <w:rPr>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4C165B3"/>
    <w:multiLevelType w:val="hybridMultilevel"/>
    <w:tmpl w:val="BEF8D7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08630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086307&amp;lt;/CaseID&amp;gt;_x000d__x000a_        &amp;lt;CaseMonth&amp;gt;3&amp;lt;/CaseMonth&amp;gt;_x000d__x000a_        &amp;lt;CaseYear&amp;gt;2024&amp;lt;/CaseYear&amp;gt;_x000d__x000a_        &amp;lt;CaseNumber&amp;gt;44993&amp;lt;/CaseNumber&amp;gt;_x000d__x000a_        &amp;lt;NumeratorGroupID&amp;gt;1&amp;lt;/NumeratorGroupID&amp;gt;_x000d__x000a_        &amp;lt;CaseName&amp;gt;מרום-שמש נ&amp;#39; מרום שמש&amp;lt;/CaseName&amp;gt;_x000d__x000a_        &amp;lt;CourtID&amp;gt;30&amp;lt;/CourtID&amp;gt;_x000d__x000a_        &amp;lt;CaseTypeID&amp;gt;10038&amp;lt;/CaseTypeID&amp;gt;_x000d__x000a_        &amp;lt;CaseInterestID&amp;gt;148&amp;lt;/CaseInterestID&amp;gt;_x000d__x000a_        &amp;lt;CaseJudgeName&amp;gt;הילה גלבוע&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4993-03-24&amp;lt;/CaseDisplayIdentifier&amp;gt;_x000d__x000a_        &amp;lt;CaseTypeDesc&amp;gt;ע&amp;quot;ר&amp;lt;/CaseTypeDesc&amp;gt;_x000d__x000a_        &amp;lt;CourtDesc&amp;gt;שלום ירושלים&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4-03-19T13:20:00+02:00&amp;lt;/CaseOpenDate&amp;gt;_x000d__x000a_        &amp;lt;PleaTypeID&amp;gt;6&amp;lt;/PleaTypeID&amp;gt;_x000d__x000a_        &amp;lt;CourtLevelID&amp;gt;1&amp;lt;/CourtLevelID&amp;gt;_x000d__x000a_        &amp;lt;CourtLevelCaseTypeInterestID&amp;gt;201&amp;lt;/CourtLevelCaseTypeInterestID&amp;gt;_x000d__x000a_        &amp;lt;CaseJudgeFirstName&amp;gt;הילה&amp;lt;/CaseJudgeFirstName&amp;gt;_x000d__x000a_        &amp;lt;CaseJudgeLastName&amp;gt;גלבוע&amp;lt;/CaseJudgeLastName&amp;gt;_x000d__x000a_        &amp;lt;JudicalPersonID&amp;gt;033663675@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086307&amp;lt;/CaseID&amp;gt;_x000d__x000a_        &amp;lt;CaseMonth&amp;gt;3&amp;lt;/CaseMonth&amp;gt;_x000d__x000a_        &amp;lt;CaseYear&amp;gt;2024&amp;lt;/CaseYear&amp;gt;_x000d__x000a_        &amp;lt;CaseNumber&amp;gt;44993&amp;lt;/CaseNumber&amp;gt;_x000d__x000a_        &amp;lt;NumeratorGroupID&amp;gt;1&amp;lt;/NumeratorGroupID&amp;gt;_x000d__x000a_        &amp;lt;CaseName&amp;gt;מרום-שמש נ&amp;#39; מרום שמש&amp;lt;/CaseName&amp;gt;_x000d__x000a_        &amp;lt;CourtID&amp;gt;30&amp;lt;/CourtID&amp;gt;_x000d__x000a_        &amp;lt;CaseTypeID&amp;gt;10038&amp;lt;/CaseTypeID&amp;gt;_x000d__x000a_        &amp;lt;CaseInterestID&amp;gt;148&amp;lt;/CaseInterestID&amp;gt;_x000d__x000a_        &amp;lt;CaseJudgeName&amp;gt;הילה גלבוע&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4993-03-24&amp;lt;/CaseDisplayIdentifier&amp;gt;_x000d__x000a_        &amp;lt;CaseTypeDesc&amp;gt;ע&amp;quot;ר&amp;lt;/CaseTypeDesc&amp;gt;_x000d__x000a_        &amp;lt;CourtDesc&amp;gt;שלום ירושלים&amp;lt;/CourtDesc&amp;gt;_x000d__x000a_        &amp;lt;CaseStageDesc&amp;gt;תיק אלקטרוני&amp;lt;/CaseStageDesc&amp;gt;_x000d__x000a_        &amp;lt;CaseNextDeterminingTask&amp;gt;151&amp;lt;/CaseNextDeterminingTask&amp;gt;_x000d__x000a_        &amp;lt;CaseOpenDate&amp;gt;2024-03-19T13:20:00+02:00&amp;lt;/CaseOpenDate&amp;gt;_x000d__x000a_        &amp;lt;PleaTypeID&amp;gt;6&amp;lt;/PleaTypeID&amp;gt;_x000d__x000a_        &amp;lt;CourtLevelID&amp;gt;1&amp;lt;/CourtLevelID&amp;gt;_x000d__x000a_        &amp;lt;CourtLevelCaseTypeInterestID&amp;gt;201&amp;lt;/CourtLevelCaseTypeInterestID&amp;gt;_x000d__x000a_        &amp;lt;CaseJudgeFirstName&amp;gt;הילה&amp;lt;/CaseJudgeFirstName&amp;gt;_x000d__x000a_        &amp;lt;CaseJudgeLastName&amp;gt;גלבוע&amp;lt;/CaseJudgeLastName&amp;gt;_x000d__x000a_        &amp;lt;JudicalPersonID&amp;gt;033663675@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372710&amp;lt;/DecisionID&amp;gt;_x000d__x000a_        &amp;lt;DecisionName&amp;gt;פסק דין  שניתנה ע&amp;quot;י  הילה גלבוע&amp;lt;/DecisionName&amp;gt;_x000d__x000a_        &amp;lt;DecisionStatusID&amp;gt;1&amp;lt;/DecisionStatusID&amp;gt;_x000d__x000a_        &amp;lt;DecisionStatusChangeDate&amp;gt;2024-08-05T11:28:50.947+03:00&amp;lt;/DecisionStatusChangeDate&amp;gt;_x000d__x000a_        &amp;lt;DecisionSignatureDate&amp;gt;2024-07-22T15:17:30.423+03:00&amp;lt;/DecisionSignatureDate&amp;gt;_x000d__x000a_        &amp;lt;DecisionSignatureUserID&amp;gt;033663675@GOV.IL&amp;lt;/DecisionSignatureUserID&amp;gt;_x000d__x000a_        &amp;lt;DecisionCreateDate&amp;gt;2024-05-01T14:01:57.783+03:00&amp;lt;/DecisionCreateDate&amp;gt;_x000d__x000a_        &amp;lt;DecisionChangeDate&amp;gt;2024-08-05T11:28:51+03:00&amp;lt;/DecisionChangeDate&amp;gt;_x000d__x000a_        &amp;lt;DecisionChangeUserID&amp;gt;04006241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167999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66367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3663675@GOV.IL&amp;lt;/DecisionCreationUserID&amp;gt;_x000d__x000a_        &amp;lt;DecisionDisplayName&amp;gt;פסק דין  שניתנה ע&amp;quot;י  הילה גלבוע&amp;lt;/DecisionDisplayName&amp;gt;_x000d__x000a_        &amp;lt;IsScanned&amp;gt;false&amp;lt;/IsScanned&amp;gt;_x000d__x000a_        &amp;lt;DecisionSignatureUserName&amp;gt;הילה גלבוע&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1&amp;lt;/DecisionNumberInCase&amp;gt;_x000d__x000a_      &amp;lt;/dt_Decision&amp;gt;_x000d__x000a_      &amp;lt;dt_DecisionCase diffgr:id=&amp;quot;dt_DecisionCase1&amp;quot; msdata:rowOrder=&amp;quot;0&amp;quot;&amp;gt;_x000d__x000a_        &amp;lt;DecisionID&amp;gt;151372710&amp;lt;/DecisionID&amp;gt;_x000d__x000a_        &amp;lt;CaseID&amp;gt;81086307&amp;lt;/CaseID&amp;gt;_x000d__x000a_        &amp;lt;IsOriginal&amp;gt;true&amp;lt;/IsOriginal&amp;gt;_x000d__x000a_        &amp;lt;IsDeleted&amp;gt;false&amp;lt;/IsDeleted&amp;gt;_x000d__x000a_        &amp;lt;CaseName&amp;gt;מרום-שמש נ&amp;#39; מרום שמש&amp;lt;/CaseName&amp;gt;_x000d__x000a_        &amp;lt;CaseDisplayIdentifier&amp;gt;44993-03-24 ע&amp;quot;ר&amp;lt;/CaseDisplayIdentifier&amp;gt;_x000d__x000a_      &amp;lt;/dt_DecisionCase&amp;gt;_x000d__x000a_    &amp;lt;/DecisionDS&amp;gt;_x000d__x000a_  &amp;lt;/diffgr:diffgram&amp;gt;_x000d__x000a_&amp;lt;/DecisionDS&amp;gt;"/>
    <w:docVar w:name="DecisionID" w:val="151372710"/>
    <w:docVar w:name="WordClientAssemblyName" w:val="NGCS.Decision.ClientWordBL"/>
    <w:docVar w:name="WordClientClassName" w:val="NGCS.Decision.ClientWordBL.DecisionClient"/>
  </w:docVars>
  <w:rsids>
    <w:rsidRoot w:val="002914D6"/>
    <w:rsid w:val="000057CF"/>
    <w:rsid w:val="00011212"/>
    <w:rsid w:val="0002345D"/>
    <w:rsid w:val="00045172"/>
    <w:rsid w:val="00065290"/>
    <w:rsid w:val="00065B17"/>
    <w:rsid w:val="00075E10"/>
    <w:rsid w:val="000E383F"/>
    <w:rsid w:val="000E73C2"/>
    <w:rsid w:val="000F45D3"/>
    <w:rsid w:val="00110618"/>
    <w:rsid w:val="00111755"/>
    <w:rsid w:val="00111884"/>
    <w:rsid w:val="00122001"/>
    <w:rsid w:val="00183620"/>
    <w:rsid w:val="00186444"/>
    <w:rsid w:val="00195A1D"/>
    <w:rsid w:val="001C6F2B"/>
    <w:rsid w:val="001E0496"/>
    <w:rsid w:val="001F1710"/>
    <w:rsid w:val="00214E63"/>
    <w:rsid w:val="00225C5A"/>
    <w:rsid w:val="002343BD"/>
    <w:rsid w:val="00246692"/>
    <w:rsid w:val="0026377E"/>
    <w:rsid w:val="00282301"/>
    <w:rsid w:val="002914D6"/>
    <w:rsid w:val="00296859"/>
    <w:rsid w:val="002A050D"/>
    <w:rsid w:val="002C4203"/>
    <w:rsid w:val="002E4E37"/>
    <w:rsid w:val="002E6830"/>
    <w:rsid w:val="002F5307"/>
    <w:rsid w:val="0030266E"/>
    <w:rsid w:val="003071B5"/>
    <w:rsid w:val="00312FC6"/>
    <w:rsid w:val="0035316D"/>
    <w:rsid w:val="00357FB8"/>
    <w:rsid w:val="00372980"/>
    <w:rsid w:val="00384C6F"/>
    <w:rsid w:val="003A7036"/>
    <w:rsid w:val="003D5DF3"/>
    <w:rsid w:val="003D69C4"/>
    <w:rsid w:val="003F00AA"/>
    <w:rsid w:val="003F307F"/>
    <w:rsid w:val="003F4684"/>
    <w:rsid w:val="004320AE"/>
    <w:rsid w:val="00450356"/>
    <w:rsid w:val="004509EB"/>
    <w:rsid w:val="00491ECA"/>
    <w:rsid w:val="00492DC5"/>
    <w:rsid w:val="004B09BC"/>
    <w:rsid w:val="004B0F8E"/>
    <w:rsid w:val="005040A2"/>
    <w:rsid w:val="00521467"/>
    <w:rsid w:val="005218F2"/>
    <w:rsid w:val="00544522"/>
    <w:rsid w:val="00573DC5"/>
    <w:rsid w:val="00575173"/>
    <w:rsid w:val="005A49AB"/>
    <w:rsid w:val="005C17A6"/>
    <w:rsid w:val="005C472B"/>
    <w:rsid w:val="005D4E30"/>
    <w:rsid w:val="005E04F3"/>
    <w:rsid w:val="00604B98"/>
    <w:rsid w:val="00620A51"/>
    <w:rsid w:val="00652319"/>
    <w:rsid w:val="00680BD1"/>
    <w:rsid w:val="00687ED9"/>
    <w:rsid w:val="006A612D"/>
    <w:rsid w:val="006A6F59"/>
    <w:rsid w:val="006D136F"/>
    <w:rsid w:val="006F4DEA"/>
    <w:rsid w:val="00720F6C"/>
    <w:rsid w:val="00730665"/>
    <w:rsid w:val="00735BC6"/>
    <w:rsid w:val="007A3EE1"/>
    <w:rsid w:val="007A58C2"/>
    <w:rsid w:val="007B6C2F"/>
    <w:rsid w:val="007D397D"/>
    <w:rsid w:val="007F288E"/>
    <w:rsid w:val="0080175F"/>
    <w:rsid w:val="00813B4E"/>
    <w:rsid w:val="00822AA5"/>
    <w:rsid w:val="00827532"/>
    <w:rsid w:val="00855256"/>
    <w:rsid w:val="00855C6B"/>
    <w:rsid w:val="0086770D"/>
    <w:rsid w:val="00870A97"/>
    <w:rsid w:val="00873125"/>
    <w:rsid w:val="008757D3"/>
    <w:rsid w:val="00883CED"/>
    <w:rsid w:val="0088620B"/>
    <w:rsid w:val="0089306D"/>
    <w:rsid w:val="008C605A"/>
    <w:rsid w:val="008F2163"/>
    <w:rsid w:val="00926EBB"/>
    <w:rsid w:val="009312AB"/>
    <w:rsid w:val="0095700C"/>
    <w:rsid w:val="00963EED"/>
    <w:rsid w:val="00966C2E"/>
    <w:rsid w:val="00982A57"/>
    <w:rsid w:val="0099246E"/>
    <w:rsid w:val="0099479A"/>
    <w:rsid w:val="009D486B"/>
    <w:rsid w:val="009E2723"/>
    <w:rsid w:val="009E51B7"/>
    <w:rsid w:val="009E673C"/>
    <w:rsid w:val="009F68C8"/>
    <w:rsid w:val="00A105BD"/>
    <w:rsid w:val="00A16064"/>
    <w:rsid w:val="00A62D3C"/>
    <w:rsid w:val="00A9240A"/>
    <w:rsid w:val="00AA12DC"/>
    <w:rsid w:val="00AB04C9"/>
    <w:rsid w:val="00AB4D24"/>
    <w:rsid w:val="00AB5657"/>
    <w:rsid w:val="00AC5826"/>
    <w:rsid w:val="00B508AB"/>
    <w:rsid w:val="00B675C2"/>
    <w:rsid w:val="00B77396"/>
    <w:rsid w:val="00BA6551"/>
    <w:rsid w:val="00BB483F"/>
    <w:rsid w:val="00BC0D0A"/>
    <w:rsid w:val="00BC1BA8"/>
    <w:rsid w:val="00BE41F9"/>
    <w:rsid w:val="00C153EA"/>
    <w:rsid w:val="00C343D5"/>
    <w:rsid w:val="00C40643"/>
    <w:rsid w:val="00C42F52"/>
    <w:rsid w:val="00C63912"/>
    <w:rsid w:val="00C918CB"/>
    <w:rsid w:val="00CA19DA"/>
    <w:rsid w:val="00CA5D9D"/>
    <w:rsid w:val="00CC0468"/>
    <w:rsid w:val="00CE4385"/>
    <w:rsid w:val="00CF59E1"/>
    <w:rsid w:val="00D218DE"/>
    <w:rsid w:val="00D31A49"/>
    <w:rsid w:val="00D358FE"/>
    <w:rsid w:val="00D43331"/>
    <w:rsid w:val="00D4390A"/>
    <w:rsid w:val="00D54240"/>
    <w:rsid w:val="00D54B3A"/>
    <w:rsid w:val="00D63D36"/>
    <w:rsid w:val="00D83A4C"/>
    <w:rsid w:val="00DB54C4"/>
    <w:rsid w:val="00DB60E4"/>
    <w:rsid w:val="00DB749B"/>
    <w:rsid w:val="00DD3260"/>
    <w:rsid w:val="00DD712B"/>
    <w:rsid w:val="00DE1475"/>
    <w:rsid w:val="00DF3B56"/>
    <w:rsid w:val="00E138D7"/>
    <w:rsid w:val="00E357B8"/>
    <w:rsid w:val="00E50BBB"/>
    <w:rsid w:val="00E62A00"/>
    <w:rsid w:val="00E63DBF"/>
    <w:rsid w:val="00E8000C"/>
    <w:rsid w:val="00EE7908"/>
    <w:rsid w:val="00F03998"/>
    <w:rsid w:val="00F11850"/>
    <w:rsid w:val="00F50E07"/>
    <w:rsid w:val="00F74179"/>
    <w:rsid w:val="00F9100E"/>
    <w:rsid w:val="00F96E82"/>
    <w:rsid w:val="00FA40E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555977-8B90-43DA-B0B9-F5F3DBB24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6A612D"/>
    <w:rPr>
      <w:color w:val="808080"/>
    </w:rPr>
  </w:style>
  <w:style w:type="paragraph" w:styleId="ad">
    <w:name w:val="List Paragraph"/>
    <w:basedOn w:val="a"/>
    <w:uiPriority w:val="34"/>
    <w:qFormat/>
    <w:rsid w:val="00C42F52"/>
    <w:pPr>
      <w:ind w:left="720"/>
      <w:contextualSpacing/>
    </w:pPr>
  </w:style>
  <w:style w:type="character" w:styleId="Hyperlink">
    <w:name w:val="Hyperlink"/>
    <w:basedOn w:val="a0"/>
    <w:unhideWhenUsed/>
    <w:rsid w:val="00D43331"/>
    <w:rPr>
      <w:color w:val="0000FF" w:themeColor="hyperlink"/>
      <w:u w:val="single"/>
    </w:rPr>
  </w:style>
  <w:style w:type="paragraph" w:customStyle="1" w:styleId="p00">
    <w:name w:val="p00"/>
    <w:basedOn w:val="a"/>
    <w:rsid w:val="00963EED"/>
    <w:pPr>
      <w:bidi w:val="0"/>
      <w:spacing w:before="100" w:beforeAutospacing="1" w:after="100" w:afterAutospacing="1"/>
    </w:pPr>
    <w:rPr>
      <w:rFonts w:cs="Times New Roman"/>
      <w:noProof w:val="0"/>
    </w:rPr>
  </w:style>
  <w:style w:type="character" w:customStyle="1" w:styleId="big-number">
    <w:name w:val="big-number"/>
    <w:basedOn w:val="a0"/>
    <w:rsid w:val="00963EED"/>
  </w:style>
  <w:style w:type="character" w:customStyle="1" w:styleId="default">
    <w:name w:val="default"/>
    <w:basedOn w:val="a0"/>
    <w:rsid w:val="00963E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67268">
      <w:bodyDiv w:val="1"/>
      <w:marLeft w:val="0"/>
      <w:marRight w:val="0"/>
      <w:marTop w:val="0"/>
      <w:marBottom w:val="0"/>
      <w:divBdr>
        <w:top w:val="none" w:sz="0" w:space="0" w:color="auto"/>
        <w:left w:val="none" w:sz="0" w:space="0" w:color="auto"/>
        <w:bottom w:val="none" w:sz="0" w:space="0" w:color="auto"/>
        <w:right w:val="none" w:sz="0" w:space="0" w:color="auto"/>
      </w:divBdr>
    </w:div>
    <w:div w:id="165806844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06460059">
      <w:bodyDiv w:val="1"/>
      <w:marLeft w:val="0"/>
      <w:marRight w:val="0"/>
      <w:marTop w:val="0"/>
      <w:marBottom w:val="0"/>
      <w:divBdr>
        <w:top w:val="none" w:sz="0" w:space="0" w:color="auto"/>
        <w:left w:val="none" w:sz="0" w:space="0" w:color="auto"/>
        <w:bottom w:val="none" w:sz="0" w:space="0" w:color="auto"/>
        <w:right w:val="none" w:sz="0" w:space="0" w:color="auto"/>
      </w:divBdr>
    </w:div>
    <w:div w:id="1925726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81086307</CaseID>
    <CaseJudicialPersonPresentationDS>
      <CaseJudicalPersonActive>
        <CaseID>81086307</CaseID>
        <JudicialPersonID>033663675@GOV.IL</JudicialPersonID>
        <JudicialPersonTypeID>1</JudicialPersonTypeID>
        <JudicialTypeID>1</JudicialTypeID>
        <IsChairman>false</IsChairman>
        <TreatmentStartDate>2024-03-19T13:26:18.71+02:00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דב מרום שמש</FullName>
        <FirstName>דב</FirstName>
        <LastName>מרום-שמש</LastName>
        <PartyPropertyName/>
        <AuthenticationTypeAndNumber>ת"ז 057227175</AuthenticationTypeAndNumber>
        <RepresentatedOrRepresentativesNames>דב שמש</RepresentatedOrRepresentativesNames>
        <RepresentatedOrRepresentativesCount>1</RepresentatedOrRepresentativesCount>
        <InvitedBy/>
        <CaseID>81086307</CaseID>
        <CaseJudicialPersonPresentationDS>
          <CaseJudicalPersonActive>
            <CaseID>81086307</CaseID>
            <JudicialPersonID>033663675@GOV.IL</JudicialPersonID>
            <JudicialPersonTypeID>1</JudicialPersonTypeID>
            <JudicialTypeID>1</JudicialTypeID>
            <IsChairman>false</IsChairman>
            <TreatmentStartDate>2024-03-19T13:26:18.71+02:00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267908199</CasePartyID>
        <PartyTypeID>1</PartyTypeID>
        <ActivityStatusID>1</ActivityStatusID>
        <PartyAliasID>5</PartyAliasID>
        <PartyAliasName>מערער</PartyAliasName>
        <OrdinalNumber>1</OrdinalNumber>
        <LegalEntityID>16655440</LegalEntityID>
        <CaseLegalEntityID>128216096</CaseLegalEntityID>
        <AuthenticationTypeID>1</AuthenticationTypeID>
        <AuthenticationTypeName>ת"ז</AuthenticationTypeName>
        <LegalEntityNumber>057227175</LegalEntityNumber>
        <IsMainPartyType>true</IsMainPartyType>
        <CaseDisplayIdentifier>44993-03-24</CaseDisplayIdentifier>
        <CaseTypeID>10038</CaseTypeID>
        <CaseTypeName>ערעור על החלטת רשם (ע"ר)</CaseTypeName>
        <CaseName>מרום-שמש נ' מרום שמש</CaseName>
        <FullAddress>דרך מנחם בגין 74 תל אביב -יפו </FullAddress>
        <MotionID>0</MotionID>
        <CasePleaID>0</CasePleaID>
        <FatherName>סמי</FatherName>
        <LinkedCaseID>0</LinkedCaseID>
        <PartyID>1</PartyID>
        <CasePartyCategoryID>2</CasePartyCategoryID>
        <LegalEntityAddressID>89099171</LegalEntityAddressID>
        <GrandfatherName/>
        <DrivingLicenseNumber>2308562</DrivingLicenseNumber>
        <PleaTypeID>6</PleaTypeID>
        <GroupPartyAlias>מערערים</GroupPartyAlias>
        <IsConverted>false</IsConverted>
        <LegalEntityRegisteredNameID>2093474</LegalEntityRegisteredNameID>
        <LegalEntityNameID>96319288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דב מרום שמש</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דב שמש</FullName>
        <FirstName>דב</FirstName>
        <LastName>שמש</LastName>
        <PartyPropertyName/>
        <AuthenticationTypeAndNumber>מ.ר. 18280</AuthenticationTypeAndNumber>
        <RepresentatedOrRepresentativesNames>דב מרום שמש</RepresentatedOrRepresentativesNames>
        <RepresentatedOrRepresentativesCount>1</RepresentatedOrRepresentativesCount>
        <InvitedBy/>
        <CaseID>81086307</CaseID>
        <CaseJudicialPersonPresentationDS>
          <CaseJudicalPersonActive>
            <CaseID>81086307</CaseID>
            <JudicialPersonID>033663675@GOV.IL</JudicialPersonID>
            <JudicialPersonTypeID>1</JudicialPersonTypeID>
            <JudicialTypeID>1</JudicialTypeID>
            <IsChairman>false</IsChairman>
            <TreatmentStartDate>2024-03-19T13:26:18.71+02:00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267908200</CasePartyID>
        <PartyTypeID>2</PartyTypeID>
        <ActivityStatusID>1</ActivityStatusID>
        <PartyAliasID>24</PartyAliasID>
        <PartyAliasName>בא כוח מערערים</PartyAliasName>
        <OrdinalNumber>1</OrdinalNumber>
        <LegalEntityID>381299</LegalEntityID>
        <CaseLegalEntityID>128216097</CaseLegalEntityID>
        <AuthenticationTypeID>4</AuthenticationTypeID>
        <AuthenticationTypeName>מ.ר.</AuthenticationTypeName>
        <LegalEntityNumber>18280</LegalEntityNumber>
        <IsMainPartyType>true</IsMainPartyType>
        <CaseDisplayIdentifier>44993-03-24</CaseDisplayIdentifier>
        <CaseTypeID>10038</CaseTypeID>
        <CaseTypeName>ערעור על החלטת רשם (ע"ר)</CaseTypeName>
        <CaseName>מרום-שמש נ' מרום שמש</CaseName>
        <FullAddress>דרך מנחם בגין 74 תל אביב -יפו </FullAddress>
        <MotionID>0</MotionID>
        <CasePleaID>0</CasePleaID>
        <FatherName xml:space="preserve">        </FatherName>
        <LinkedCaseID>0</LinkedCaseID>
        <PartyID>1</PartyID>
        <CasePartyCategoryID>2</CasePartyCategoryID>
        <LegalEntityAddressID>80294895</LegalEntityAddressID>
        <PleaTypeID>6</PleaTypeID>
        <LawyerOfficeName>משרד עו"ד: דב שמש</LawyerOfficeName>
        <LawyerOfficeID>421943</LawyerOfficeID>
        <GroupPartyAlias/>
        <IsConverted>false</IsConverted>
        <LegalEntityNameID>2283</LegalEntityNameID>
        <RepresentatedNamesOfAssistant/>
        <LegalEntityTypeID>4</LegalEntityTypeID>
        <IsVerdictExists>false</IsVerdictExists>
        <IsAsirAzir>false</IsAsirAzir>
        <IsPublicationProhibited>false</IsPublicationProhibited>
        <PublicationProhibitedFullName>דב שמש</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חגית מרום</FullName>
        <FirstName>חגית</FirstName>
        <LastName>מרום</LastName>
        <PartyPropertyName/>
        <AuthenticationTypeAndNumber>ת"ז 058810664</AuthenticationTypeAndNumber>
        <RepresentatedOrRepresentativesNames/>
        <RepresentatedOrRepresentativesCount>0</RepresentatedOrRepresentativesCount>
        <InvitedBy/>
        <CaseID>81086307</CaseID>
        <CaseJudicialPersonPresentationDS>
          <CaseJudicalPersonActive>
            <CaseID>81086307</CaseID>
            <JudicialPersonID>033663675@GOV.IL</JudicialPersonID>
            <JudicialPersonTypeID>1</JudicialPersonTypeID>
            <JudicialTypeID>1</JudicialTypeID>
            <IsChairman>false</IsChairman>
            <TreatmentStartDate>2024-03-19T13:26:18.71+02:00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267908201</CasePartyID>
        <PartyTypeID>1</PartyTypeID>
        <ActivityStatusID>1</ActivityStatusID>
        <PartyAliasID>4</PartyAliasID>
        <PartyAliasName>משיב</PartyAliasName>
        <OrdinalNumber>1</OrdinalNumber>
        <LegalEntityID>46308887</LegalEntityID>
        <CaseLegalEntityID>128216098</CaseLegalEntityID>
        <AuthenticationTypeID>1</AuthenticationTypeID>
        <AuthenticationTypeName>ת"ז</AuthenticationTypeName>
        <LegalEntityNumber>058810664</LegalEntityNumber>
        <IsMainPartyType>true</IsMainPartyType>
        <CaseDisplayIdentifier>44993-03-24</CaseDisplayIdentifier>
        <CaseTypeID>10038</CaseTypeID>
        <CaseTypeName>ערעור על החלטת רשם (ע"ר)</CaseTypeName>
        <CaseName>מרום-שמש נ' מרום שמש</CaseName>
        <FullAddress>אשכנזי 19 דירה 35 יהוד-מונוסון </FullAddress>
        <MotionID>0</MotionID>
        <CasePleaID>0</CasePleaID>
        <BirthDate>1964-07-12T00:00:00+03:00</BirthDate>
        <FatherName>יחזקאל  </FatherName>
        <LinkedCaseID>0</LinkedCaseID>
        <PartyID>2</PartyID>
        <CasePartyCategoryID>2</CasePartyCategoryID>
        <LegalEntityAddressID>89099172</LegalEntityAddressID>
        <PleaTypeID>6</PleaTypeID>
        <GroupPartyAlias>משיבים</GroupPartyAlias>
        <IsConverted>false</IsConverted>
        <LegalEntityRegisteredNameID>8656603</LegalEntityRegisteredNameID>
        <LegalEntityNameID>96319289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חגית מרום</PublicationProhibitedFullName>
      </CaseParties>
    </CasePartiesSelectionDS>
    <DecisionName>פסק דין  שניתנה ע"י  הילה גלבוע</DecisionName>
    <CourtDisplayName>בית משפט לענייני משפחה בירושלים</CourtDisplayName>
    <IsCaseJudgePanel>false</IsCaseJudgePanel>
    <DecisionSignatureDate>2024-05-01T13:56:43.7465691+03:00</DecisionSignatureDate>
    <OpenCaseDate>2024-03-19T13:20:00+02:00</OpenCaseDate>
    <CaseFeeSum>0.000</CaseFeeSum>
    <ExternalCaseNumber>526095-07-23</ExternalCaseNumber>
    <DecisionTypeID>2</DecisionTypeID>
    <DecisionSignatureUserName>הילה גלבוע</DecisionSignatureUserName>
    <DecisionSignatureDateHebrew>2024-05-01T13:56:43.7465691+03:00</DecisionSignatureDateHebrew>
    <DecisionWriterID>033663675@GOV.IL</DecisionWriterID>
    <CourtAddress>רח' בית הדפוס 12, ירושלים 9548316</CourtAddress>
    <IsAutoTextInCaseExist>false</IsAutoTextInCaseExist>
    <DecisionSignatureRoleName>שופט</DecisionSignatureRoleName>
    <DecisionSignatureUserTitleName>שופטת</DecisionSignatureUserTitleName>
    <CaseName>מרום-שמש נ' מרום שמש</CaseName>
    <DecisionNumberInCase>11</DecisionNumberInCase>
  </dt_Decision>
  <dt_DecisionCase>
    <DecisionID>0</DecisionID>
    <CaseID>81086307</CaseID>
    <CaseJudicialPersonPresentationDS>
      <CaseJudicalPersonActive>
        <CaseID>81086307</CaseID>
        <JudicialPersonID>033663675@GOV.IL</JudicialPersonID>
        <JudicialPersonTypeID>1</JudicialPersonTypeID>
        <JudicialTypeID>1</JudicialTypeID>
        <IsChairman>false</IsChairman>
        <TreatmentStartDate>2024-03-19T13:26:18.71+02:00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דב מרום שמש</FullName>
        <FirstName>דב</FirstName>
        <LastName>מרום-שמש</LastName>
        <PartyPropertyName/>
        <AuthenticationTypeAndNumber>ת"ז 057227175</AuthenticationTypeAndNumber>
        <RepresentatedOrRepresentativesNames>דב שמש</RepresentatedOrRepresentativesNames>
        <RepresentatedOrRepresentativesCount>1</RepresentatedOrRepresentativesCount>
        <InvitedBy/>
        <CaseID>81086307</CaseID>
        <CaseJudicialPersonPresentationDS>
          <CaseJudicalPersonActive>
            <CaseID>81086307</CaseID>
            <JudicialPersonID>033663675@GOV.IL</JudicialPersonID>
            <JudicialPersonTypeID>1</JudicialPersonTypeID>
            <JudicialTypeID>1</JudicialTypeID>
            <IsChairman>false</IsChairman>
            <TreatmentStartDate>2024-03-19T13:26:18.71+02:00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267908199</CasePartyID>
        <PartyTypeID>1</PartyTypeID>
        <ActivityStatusID>1</ActivityStatusID>
        <PartyAliasID>5</PartyAliasID>
        <PartyAliasName>מערער</PartyAliasName>
        <OrdinalNumber>1</OrdinalNumber>
        <LegalEntityID>16655440</LegalEntityID>
        <CaseLegalEntityID>128216096</CaseLegalEntityID>
        <AuthenticationTypeID>1</AuthenticationTypeID>
        <AuthenticationTypeName>ת"ז</AuthenticationTypeName>
        <LegalEntityNumber>057227175</LegalEntityNumber>
        <IsMainPartyType>true</IsMainPartyType>
        <CaseDisplayIdentifier>44993-03-24</CaseDisplayIdentifier>
        <CaseTypeID>10038</CaseTypeID>
        <CaseTypeName>ערעור על החלטת רשם (ע"ר)</CaseTypeName>
        <CaseName>מרום-שמש נ' מרום שמש</CaseName>
        <FullAddress>דרך מנחם בגין 74 תל אביב -יפו </FullAddress>
        <MotionID>0</MotionID>
        <CasePleaID>0</CasePleaID>
        <FatherName>סמי</FatherName>
        <LinkedCaseID>0</LinkedCaseID>
        <PartyID>1</PartyID>
        <CasePartyCategoryID>2</CasePartyCategoryID>
        <LegalEntityAddressID>89099171</LegalEntityAddressID>
        <GrandfatherName/>
        <DrivingLicenseNumber>2308562</DrivingLicenseNumber>
        <PleaTypeID>6</PleaTypeID>
        <GroupPartyAlias>מערערים</GroupPartyAlias>
        <IsConverted>false</IsConverted>
        <LegalEntityRegisteredNameID>2093474</LegalEntityRegisteredNameID>
        <LegalEntityNameID>96319288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דב מרום שמש</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דב שמש</FullName>
        <FirstName>דב</FirstName>
        <LastName>שמש</LastName>
        <PartyPropertyName/>
        <AuthenticationTypeAndNumber>מ.ר. 18280</AuthenticationTypeAndNumber>
        <RepresentatedOrRepresentativesNames>דב מרום שמש</RepresentatedOrRepresentativesNames>
        <RepresentatedOrRepresentativesCount>1</RepresentatedOrRepresentativesCount>
        <InvitedBy/>
        <CaseID>81086307</CaseID>
        <CaseJudicialPersonPresentationDS>
          <CaseJudicalPersonActive>
            <CaseID>81086307</CaseID>
            <JudicialPersonID>033663675@GOV.IL</JudicialPersonID>
            <JudicialPersonTypeID>1</JudicialPersonTypeID>
            <JudicialTypeID>1</JudicialTypeID>
            <IsChairman>false</IsChairman>
            <TreatmentStartDate>2024-03-19T13:26:18.71+02:00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267908200</CasePartyID>
        <PartyTypeID>2</PartyTypeID>
        <ActivityStatusID>1</ActivityStatusID>
        <PartyAliasID>24</PartyAliasID>
        <PartyAliasName>בא כוח מערערים</PartyAliasName>
        <OrdinalNumber>1</OrdinalNumber>
        <LegalEntityID>381299</LegalEntityID>
        <CaseLegalEntityID>128216097</CaseLegalEntityID>
        <AuthenticationTypeID>4</AuthenticationTypeID>
        <AuthenticationTypeName>מ.ר.</AuthenticationTypeName>
        <LegalEntityNumber>18280</LegalEntityNumber>
        <IsMainPartyType>true</IsMainPartyType>
        <CaseDisplayIdentifier>44993-03-24</CaseDisplayIdentifier>
        <CaseTypeID>10038</CaseTypeID>
        <CaseTypeName>ערעור על החלטת רשם (ע"ר)</CaseTypeName>
        <CaseName>מרום-שמש נ' מרום שמש</CaseName>
        <FullAddress>דרך מנחם בגין 74 תל אביב -יפו </FullAddress>
        <MotionID>0</MotionID>
        <CasePleaID>0</CasePleaID>
        <FatherName xml:space="preserve">        </FatherName>
        <LinkedCaseID>0</LinkedCaseID>
        <PartyID>1</PartyID>
        <CasePartyCategoryID>2</CasePartyCategoryID>
        <LegalEntityAddressID>80294895</LegalEntityAddressID>
        <PleaTypeID>6</PleaTypeID>
        <LawyerOfficeName>משרד עו"ד: דב שמש</LawyerOfficeName>
        <LawyerOfficeID>421943</LawyerOfficeID>
        <GroupPartyAlias/>
        <IsConverted>false</IsConverted>
        <LegalEntityNameID>2283</LegalEntityNameID>
        <RepresentatedNamesOfAssistant/>
        <LegalEntityTypeID>4</LegalEntityTypeID>
        <IsVerdictExists>false</IsVerdictExists>
        <IsAsirAzir>false</IsAsirAzir>
        <IsPublicationProhibited>false</IsPublicationProhibited>
        <PublicationProhibitedFullName>דב שמש</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חגית מרום</FullName>
        <FirstName>חגית</FirstName>
        <LastName>מרום</LastName>
        <PartyPropertyName/>
        <AuthenticationTypeAndNumber>ת"ז 058810664</AuthenticationTypeAndNumber>
        <RepresentatedOrRepresentativesNames/>
        <RepresentatedOrRepresentativesCount>0</RepresentatedOrRepresentativesCount>
        <InvitedBy/>
        <CaseID>81086307</CaseID>
        <CaseJudicialPersonPresentationDS>
          <CaseJudicalPersonActive>
            <CaseID>81086307</CaseID>
            <JudicialPersonID>033663675@GOV.IL</JudicialPersonID>
            <JudicialPersonTypeID>1</JudicialPersonTypeID>
            <JudicialTypeID>1</JudicialTypeID>
            <IsChairman>false</IsChairman>
            <TreatmentStartDate>2024-03-19T13:26:18.71+02:00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267908201</CasePartyID>
        <PartyTypeID>1</PartyTypeID>
        <ActivityStatusID>1</ActivityStatusID>
        <PartyAliasID>4</PartyAliasID>
        <PartyAliasName>משיב</PartyAliasName>
        <OrdinalNumber>1</OrdinalNumber>
        <LegalEntityID>46308887</LegalEntityID>
        <CaseLegalEntityID>128216098</CaseLegalEntityID>
        <AuthenticationTypeID>1</AuthenticationTypeID>
        <AuthenticationTypeName>ת"ז</AuthenticationTypeName>
        <LegalEntityNumber>058810664</LegalEntityNumber>
        <IsMainPartyType>true</IsMainPartyType>
        <CaseDisplayIdentifier>44993-03-24</CaseDisplayIdentifier>
        <CaseTypeID>10038</CaseTypeID>
        <CaseTypeName>ערעור על החלטת רשם (ע"ר)</CaseTypeName>
        <CaseName>מרום-שמש נ' מרום שמש</CaseName>
        <FullAddress>אשכנזי 19 דירה 35 יהוד-מונוסון </FullAddress>
        <MotionID>0</MotionID>
        <CasePleaID>0</CasePleaID>
        <BirthDate>1964-07-12T00:00:00+03:00</BirthDate>
        <FatherName>יחזקאל  </FatherName>
        <LinkedCaseID>0</LinkedCaseID>
        <PartyID>2</PartyID>
        <CasePartyCategoryID>2</CasePartyCategoryID>
        <LegalEntityAddressID>89099172</LegalEntityAddressID>
        <PleaTypeID>6</PleaTypeID>
        <GroupPartyAlias>משיבים</GroupPartyAlias>
        <IsConverted>false</IsConverted>
        <LegalEntityRegisteredNameID>8656603</LegalEntityRegisteredNameID>
        <LegalEntityNameID>96319289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חגית מרום</PublicationProhibitedFullName>
      </CaseParties>
    </CasePartiesSelectionDS>
    <CaseName>מרום-שמש נ' מרום שמש</CaseName>
    <CaseDisplayIdentifier>44993-03-24</CaseDisplayIdentifier>
    <CaseInterestID>148</CaseInterestID>
    <CaseTypeShortName>ע"ר</CaseTypeShortName>
  </dt_DecisionCase>
  <dt_DecisionJudgePanel>
    <JudgeID>033663675@GOV.IL</JudgeID>
    <DisplayName>הילה גלבוע</DisplayName>
    <RoleName>שופט</RoleName>
    <UserTitleName>שופטת</UserTitleName>
  </dt_DecisionJudgePanel>
  <dt_LegalEntityDetails>
    <PartyID>1</PartyID>
    <PartyTypeID>1</PartyTypeID>
    <DecisionID>0</DecisionID>
    <StreetName>דרך מנחם בגין 74</StreetName>
    <CityName>תל אביב -יפו</CityName>
    <FullName>דב מרום שמש</FullName>
    <IsPublicationProhibited>false</IsPublicationProhibited>
  </dt_LegalEntityDetails>
  <dt_LegalEntityDetails>
    <Fax>03-5273131</Fax>
    <Phone>03-5277272</Phone>
    <PartyID>1</PartyID>
    <PartyTypeID>2</PartyTypeID>
    <DecisionID>0</DecisionID>
    <StreetName>דרך מנחם בגין 74</StreetName>
    <ZipCode>6721500</ZipCode>
    <CityName>תל אביב -יפו</CityName>
    <FullName>דב שמש</FullName>
    <Email>dmslaw1@gmail.com</Email>
    <IsPublicationProhibited>false</IsPublicationProhibited>
  </dt_LegalEntityDetails>
  <dt_LegalEntityDetails>
    <PartyID>2</PartyID>
    <PartyTypeID>1</PartyTypeID>
    <DecisionID>0</DecisionID>
    <StreetName>אשכנזי 19 דירה 35</StreetName>
    <CityName>יהוד-מונוסון</CityName>
    <FullName>חגית מרום</FullName>
    <IsPublicationProhibited>false</IsPublicationProhibited>
  </dt_LegalEntityDetails>
  <dt_CaseJudicalPersonActive>
    <CaseJudicalPerson>שופטת הילה גלבוע</CaseJudicalPerson>
  </dt_CaseJudicalPersonActive>
  <dt_Sitting>
    <PreviousMeetingDate>2024-05-01T11:30:00+03:00</PreviousMeetingDate>
    <PreviousSittingTypeID>5</PreviousSittingTypeID>
    <PreviousMeetingDisplayName>שופטת הילה גלבוע</PreviousMeetingDisplayName>
    <PreviousMeetingRoleName>שופט</PreviousMeetingRoleName>
    <PreviousMeetingUserTitleName>שופטת</PreviousMeetingUserTitleName>
    <PreviousMeetingUserUPN>033663675@GOV.IL</PreviousMeetingUserUPN>
  </dt_Sitting>
</DecisionTemplateDS>
</file>

<file path=customXml/itemProps1.xml><?xml version="1.0" encoding="utf-8"?>
<ds:datastoreItem xmlns:ds="http://schemas.openxmlformats.org/officeDocument/2006/customXml" ds:itemID="{04622A33-6E77-46A8-A81E-09F998898C9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4010</Words>
  <Characters>20050</Characters>
  <Application>Microsoft Office Word</Application>
  <DocSecurity>0</DocSecurity>
  <Lines>167</Lines>
  <Paragraphs>48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24012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2024-09-19T07:05:00Z</dcterms:created>
  <dcterms:modified xsi:type="dcterms:W3CDTF">2024-09-19T07:05:00Z</dcterms:modified>
</cp:coreProperties>
</file>